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E8A" w:rsidRDefault="00DA34D2">
      <w:pPr>
        <w:spacing w:before="600" w:after="300"/>
        <w:jc w:val="center"/>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Integrated Solar Panel Cleaning Rover and MPPT Performance Evaluation for Photovoltaic Systems Under Partial Shading Conditions</w:t>
      </w:r>
    </w:p>
    <w:p w:rsidR="000B5348" w:rsidRDefault="000B5348" w:rsidP="000B5348">
      <w:pPr>
        <w:autoSpaceDE w:val="0"/>
        <w:autoSpaceDN w:val="0"/>
        <w:adjustRightInd w:val="0"/>
        <w:rPr>
          <w:rFonts w:ascii="Times New Roman" w:eastAsia="SimSun" w:hAnsi="Times New Roman" w:cs="Times New Roman"/>
          <w:color w:val="000000"/>
          <w:sz w:val="24"/>
          <w:szCs w:val="24"/>
        </w:rPr>
      </w:pPr>
      <w:bookmarkStart w:id="0" w:name="_GoBack"/>
      <w:bookmarkEnd w:id="0"/>
      <w:r>
        <w:rPr>
          <w:rFonts w:ascii="Times New Roman" w:hAnsi="Times New Roman" w:cs="Times New Roman"/>
          <w:color w:val="000000" w:themeColor="text1"/>
          <w:sz w:val="24"/>
          <w:szCs w:val="24"/>
        </w:rPr>
        <w:t>Sreejith C</w:t>
      </w:r>
      <w:r>
        <w:rPr>
          <w:rFonts w:ascii="Times New Roman" w:eastAsia="SimSun" w:hAnsi="Times New Roman" w:cs="Times New Roman"/>
          <w:color w:val="000000"/>
          <w:sz w:val="24"/>
          <w:szCs w:val="24"/>
          <w:vertAlign w:val="superscript"/>
        </w:rPr>
        <w:t xml:space="preserve"> 1</w:t>
      </w:r>
      <w:r>
        <w:rPr>
          <w:rFonts w:ascii="Times New Roman" w:eastAsia="SimSun" w:hAnsi="Times New Roman" w:cs="Times New Roman"/>
          <w:color w:val="008AD2"/>
          <w:sz w:val="24"/>
          <w:szCs w:val="24"/>
          <w:vertAlign w:val="superscript"/>
        </w:rPr>
        <w:t>*</w:t>
      </w:r>
      <w:r w:rsidRPr="00E26041">
        <w:rPr>
          <w:rFonts w:ascii="Times New Roman" w:eastAsia="AdvOT8608a8d1+22" w:hAnsi="Times New Roman" w:cs="Times New Roman"/>
          <w:color w:val="008AD2"/>
          <w:sz w:val="24"/>
          <w:szCs w:val="24"/>
        </w:rPr>
        <w:t xml:space="preserve"> </w:t>
      </w:r>
      <w:r>
        <w:rPr>
          <w:rFonts w:ascii="Times New Roman" w:eastAsia="SimSun" w:hAnsi="Times New Roman" w:cs="Times New Roman"/>
          <w:color w:val="000000"/>
          <w:sz w:val="24"/>
          <w:szCs w:val="24"/>
        </w:rPr>
        <w:t xml:space="preserve"> </w:t>
      </w:r>
      <w:r w:rsidRPr="00E26041">
        <w:rPr>
          <w:rFonts w:ascii="Times New Roman" w:eastAsia="SimSun" w:hAnsi="Times New Roman" w:cs="Times New Roman"/>
          <w:color w:val="000000"/>
          <w:sz w:val="24"/>
          <w:szCs w:val="24"/>
        </w:rPr>
        <w:t>Fazlul Rahman S</w:t>
      </w:r>
      <w:r>
        <w:rPr>
          <w:rFonts w:ascii="Times New Roman" w:eastAsia="SimSun" w:hAnsi="Times New Roman" w:cs="Times New Roman"/>
          <w:color w:val="000000"/>
          <w:sz w:val="24"/>
          <w:szCs w:val="24"/>
          <w:vertAlign w:val="superscript"/>
        </w:rPr>
        <w:t>2</w:t>
      </w:r>
      <w:r w:rsidRPr="00E26041">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w:t>
      </w:r>
    </w:p>
    <w:p w:rsidR="000B5348" w:rsidRDefault="000B5348" w:rsidP="000B5348">
      <w:pPr>
        <w:autoSpaceDE w:val="0"/>
        <w:autoSpaceDN w:val="0"/>
        <w:adjustRightInd w:val="0"/>
        <w:rPr>
          <w:rFonts w:ascii="Times New Roman" w:eastAsia="SimSun" w:hAnsi="Times New Roman" w:cs="Times New Roman"/>
          <w:color w:val="008AD2"/>
          <w:sz w:val="24"/>
          <w:szCs w:val="24"/>
        </w:rPr>
      </w:pPr>
    </w:p>
    <w:p w:rsidR="000B5348" w:rsidRPr="00DE4151" w:rsidRDefault="000B5348" w:rsidP="000B5348">
      <w:pPr>
        <w:autoSpaceDE w:val="0"/>
        <w:autoSpaceDN w:val="0"/>
        <w:adjustRightInd w:val="0"/>
        <w:rPr>
          <w:rFonts w:ascii="Times New Roman" w:eastAsia="SimSun" w:hAnsi="Times New Roman" w:cs="Times New Roman"/>
          <w:color w:val="000000"/>
        </w:rPr>
      </w:pPr>
      <w:r>
        <w:rPr>
          <w:rFonts w:ascii="Times New Roman" w:eastAsia="SimSun" w:hAnsi="Times New Roman" w:cs="Times New Roman"/>
          <w:color w:val="000000"/>
        </w:rPr>
        <w:t>1</w:t>
      </w:r>
      <w:r w:rsidRPr="00E26041">
        <w:rPr>
          <w:rFonts w:ascii="Times New Roman" w:eastAsia="SimSun" w:hAnsi="Times New Roman" w:cs="Times New Roman"/>
          <w:color w:val="000000"/>
        </w:rPr>
        <w:t xml:space="preserve"> </w:t>
      </w:r>
      <w:r>
        <w:rPr>
          <w:rFonts w:ascii="Times New Roman" w:eastAsia="SimSun" w:hAnsi="Times New Roman" w:cs="Times New Roman"/>
          <w:color w:val="000000"/>
        </w:rPr>
        <w:t xml:space="preserve"> </w:t>
      </w:r>
      <w:r w:rsidRPr="006146BE">
        <w:rPr>
          <w:rFonts w:ascii="Times New Roman" w:eastAsia="SimSun" w:hAnsi="Times New Roman" w:cs="Times New Roman"/>
          <w:color w:val="000000"/>
        </w:rPr>
        <w:t>Master of Engineering in CAD/CAM</w:t>
      </w:r>
      <w:r>
        <w:rPr>
          <w:rFonts w:ascii="Times New Roman" w:eastAsia="SimSun" w:hAnsi="Times New Roman" w:cs="Times New Roman"/>
          <w:color w:val="000000"/>
        </w:rPr>
        <w:t xml:space="preserve">, </w:t>
      </w:r>
      <w:r w:rsidRPr="00E26041">
        <w:rPr>
          <w:rFonts w:ascii="Times New Roman" w:eastAsia="SimSun" w:hAnsi="Times New Roman" w:cs="Times New Roman"/>
          <w:color w:val="000000"/>
        </w:rPr>
        <w:t xml:space="preserve">RVS </w:t>
      </w:r>
      <w:r>
        <w:rPr>
          <w:rFonts w:ascii="Times New Roman" w:eastAsia="SimSun" w:hAnsi="Times New Roman" w:cs="Times New Roman"/>
          <w:color w:val="000000"/>
        </w:rPr>
        <w:t>Institute of Technology</w:t>
      </w:r>
      <w:r w:rsidRPr="006146BE">
        <w:rPr>
          <w:rFonts w:ascii="Times New Roman" w:eastAsia="SimSun" w:hAnsi="Times New Roman" w:cs="Times New Roman"/>
          <w:color w:val="000000"/>
        </w:rPr>
        <w:t xml:space="preserve">, </w:t>
      </w:r>
      <w:r w:rsidRPr="00E26041">
        <w:rPr>
          <w:rFonts w:ascii="Times New Roman" w:eastAsia="SimSun" w:hAnsi="Times New Roman" w:cs="Times New Roman"/>
          <w:color w:val="000000"/>
        </w:rPr>
        <w:t xml:space="preserve">Kumarankottam </w:t>
      </w:r>
      <w:r>
        <w:rPr>
          <w:rFonts w:ascii="Times New Roman" w:eastAsia="SimSun" w:hAnsi="Times New Roman" w:cs="Times New Roman"/>
          <w:color w:val="000000"/>
        </w:rPr>
        <w:br/>
        <w:t xml:space="preserve"> </w:t>
      </w:r>
      <w:r w:rsidRPr="00E26041">
        <w:rPr>
          <w:rFonts w:ascii="Times New Roman" w:eastAsia="SimSun" w:hAnsi="Times New Roman" w:cs="Times New Roman"/>
          <w:color w:val="000000"/>
        </w:rPr>
        <w:t>Campus, Kannampalayam, Coimbatore</w:t>
      </w:r>
      <w:r>
        <w:rPr>
          <w:rFonts w:ascii="Times New Roman" w:eastAsia="SimSun" w:hAnsi="Times New Roman" w:cs="Times New Roman"/>
          <w:color w:val="000000"/>
        </w:rPr>
        <w:t xml:space="preserve"> </w:t>
      </w:r>
      <w:r w:rsidRPr="00E26041">
        <w:rPr>
          <w:rFonts w:ascii="Times New Roman" w:eastAsia="SimSun" w:hAnsi="Times New Roman" w:cs="Times New Roman"/>
          <w:color w:val="000000"/>
        </w:rPr>
        <w:t>641 402, Tamil Nadu, India</w:t>
      </w:r>
    </w:p>
    <w:p w:rsidR="000B5348" w:rsidRPr="00E26041" w:rsidRDefault="000B5348" w:rsidP="000B5348">
      <w:pPr>
        <w:autoSpaceDE w:val="0"/>
        <w:autoSpaceDN w:val="0"/>
        <w:adjustRightInd w:val="0"/>
        <w:rPr>
          <w:rFonts w:ascii="Times New Roman" w:eastAsia="SimSun" w:hAnsi="Times New Roman" w:cs="Times New Roman"/>
          <w:color w:val="000000"/>
        </w:rPr>
      </w:pPr>
      <w:r>
        <w:rPr>
          <w:rFonts w:ascii="Times New Roman" w:eastAsia="SimSun" w:hAnsi="Times New Roman" w:cs="Times New Roman"/>
          <w:color w:val="000000"/>
        </w:rPr>
        <w:t>2</w:t>
      </w:r>
      <w:r w:rsidRPr="00E26041">
        <w:rPr>
          <w:rFonts w:ascii="Times New Roman" w:eastAsia="SimSun" w:hAnsi="Times New Roman" w:cs="Times New Roman"/>
          <w:color w:val="000000"/>
        </w:rPr>
        <w:t xml:space="preserve"> Department of Mechanical Engineering, RVS </w:t>
      </w:r>
      <w:r>
        <w:rPr>
          <w:rFonts w:ascii="Times New Roman" w:eastAsia="SimSun" w:hAnsi="Times New Roman" w:cs="Times New Roman"/>
          <w:color w:val="000000"/>
        </w:rPr>
        <w:t>Institute of Technology</w:t>
      </w:r>
      <w:r w:rsidRPr="00E26041">
        <w:rPr>
          <w:rFonts w:ascii="Times New Roman" w:eastAsia="SimSun" w:hAnsi="Times New Roman" w:cs="Times New Roman"/>
          <w:color w:val="000000"/>
        </w:rPr>
        <w:t xml:space="preserve">, Kumarankottam </w:t>
      </w:r>
      <w:r>
        <w:rPr>
          <w:rFonts w:ascii="Times New Roman" w:eastAsia="SimSun" w:hAnsi="Times New Roman" w:cs="Times New Roman"/>
          <w:color w:val="000000"/>
        </w:rPr>
        <w:br/>
        <w:t xml:space="preserve"> </w:t>
      </w:r>
      <w:r w:rsidRPr="00E26041">
        <w:rPr>
          <w:rFonts w:ascii="Times New Roman" w:eastAsia="SimSun" w:hAnsi="Times New Roman" w:cs="Times New Roman"/>
          <w:color w:val="000000"/>
        </w:rPr>
        <w:t>Campus, Kannampalayam, Coimbatore</w:t>
      </w:r>
      <w:r>
        <w:rPr>
          <w:rFonts w:ascii="Times New Roman" w:eastAsia="SimSun" w:hAnsi="Times New Roman" w:cs="Times New Roman"/>
          <w:color w:val="000000"/>
        </w:rPr>
        <w:t xml:space="preserve"> </w:t>
      </w:r>
      <w:r w:rsidRPr="00E26041">
        <w:rPr>
          <w:rFonts w:ascii="Times New Roman" w:eastAsia="SimSun" w:hAnsi="Times New Roman" w:cs="Times New Roman"/>
          <w:color w:val="000000"/>
        </w:rPr>
        <w:t>641 402, Tamil Nadu, India</w:t>
      </w:r>
    </w:p>
    <w:p w:rsidR="003B0E8A" w:rsidRDefault="003B0E8A">
      <w:pPr>
        <w:spacing w:after="60"/>
        <w:jc w:val="center"/>
        <w:rPr>
          <w:rFonts w:ascii="Times New Roman" w:hAnsi="Times New Roman" w:cs="Times New Roman"/>
          <w:i/>
          <w:iCs/>
          <w:color w:val="000000" w:themeColor="text1"/>
          <w:sz w:val="24"/>
          <w:szCs w:val="24"/>
        </w:rPr>
      </w:pPr>
    </w:p>
    <w:p w:rsidR="003B0E8A" w:rsidRDefault="003B0E8A">
      <w:pPr>
        <w:spacing w:after="60"/>
        <w:jc w:val="both"/>
        <w:rPr>
          <w:rFonts w:ascii="Times New Roman" w:hAnsi="Times New Roman" w:cs="Times New Roman"/>
          <w:i/>
          <w:iCs/>
          <w:color w:val="000000" w:themeColor="text1"/>
          <w:sz w:val="24"/>
          <w:szCs w:val="24"/>
        </w:rPr>
      </w:pP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Accumulation of dust and particulate has been documented to cause loss of energy yield from PV modules and reported field studies have shown losses from appr</w:t>
      </w:r>
      <w:r>
        <w:rPr>
          <w:rFonts w:ascii="Times New Roman" w:hAnsi="Times New Roman" w:cs="Times New Roman"/>
          <w:color w:val="000000" w:themeColor="text1"/>
          <w:sz w:val="24"/>
          <w:szCs w:val="24"/>
        </w:rPr>
        <w:t>oximately 5% to more than 40% depending on climate and dust type and cleaning frequency. While commercially available robotic cleaning devices are still too costly (₹2–10 lakh per machine) and generally depend on fixed guide rails, limiting their use to la</w:t>
      </w:r>
      <w:r>
        <w:rPr>
          <w:rFonts w:ascii="Times New Roman" w:hAnsi="Times New Roman" w:cs="Times New Roman"/>
          <w:color w:val="000000" w:themeColor="text1"/>
          <w:sz w:val="24"/>
          <w:szCs w:val="24"/>
        </w:rPr>
        <w:t>rge utility plants, manual cleaning is labour intensive, water-wasting and dangerous for workers on sloped or elevated PV arrays. This paper introduces the design and development of a low cost Solar Panel Cleaning Rover with Wi-Fi control system which util</w:t>
      </w:r>
      <w:r>
        <w:rPr>
          <w:rFonts w:ascii="Times New Roman" w:hAnsi="Times New Roman" w:cs="Times New Roman"/>
          <w:color w:val="000000" w:themeColor="text1"/>
          <w:sz w:val="24"/>
          <w:szCs w:val="24"/>
        </w:rPr>
        <w:t>izes a micro-mist water spray system and a rotating brush to clean solar panels from soil and dust, and a review of Maximum Power Point Tracking (MPPT) methods for PV systems under partial shading conditions. Designed around the ESP8266 NodeMCU microcontro</w:t>
      </w:r>
      <w:r>
        <w:rPr>
          <w:rFonts w:ascii="Times New Roman" w:hAnsi="Times New Roman" w:cs="Times New Roman"/>
          <w:color w:val="000000" w:themeColor="text1"/>
          <w:sz w:val="24"/>
          <w:szCs w:val="24"/>
        </w:rPr>
        <w:t>ller as a local web server and Wi-fi access point, with 12 V DC geared motors, relay switched pump and brush actuators, and an 11.1 V Li-Po battery, which can be recharged with solar power, it can be manually controlled from a web browser without requiring</w:t>
      </w:r>
      <w:r>
        <w:rPr>
          <w:rFonts w:ascii="Times New Roman" w:hAnsi="Times New Roman" w:cs="Times New Roman"/>
          <w:color w:val="000000" w:themeColor="text1"/>
          <w:sz w:val="24"/>
          <w:szCs w:val="24"/>
        </w:rPr>
        <w:t xml:space="preserve"> any external network or mobile application. The MPPT section compares the Perturb and Observe (P&amp;O) algorithm with the power-voltages characteristics of PV arrays under partial shading (PS) and uniform insolation (U), in which more than one local maximum </w:t>
      </w:r>
      <w:r>
        <w:rPr>
          <w:rFonts w:ascii="Times New Roman" w:hAnsi="Times New Roman" w:cs="Times New Roman"/>
          <w:color w:val="000000" w:themeColor="text1"/>
          <w:sz w:val="24"/>
          <w:szCs w:val="24"/>
        </w:rPr>
        <w:t>power point (PMP) occurs, and the true global maximum power point (PGP) is difficult to track. The experimental tests are conducted on a representative PV module (5 W, Vmp = 18.54 V, Imp = 0.27 A) and shows that the prototype is able to recover up to 78% o</w:t>
      </w:r>
      <w:r>
        <w:rPr>
          <w:rFonts w:ascii="Times New Roman" w:hAnsi="Times New Roman" w:cs="Times New Roman"/>
          <w:color w:val="000000" w:themeColor="text1"/>
          <w:sz w:val="24"/>
          <w:szCs w:val="24"/>
        </w:rPr>
        <w:t>f the irradiance, while lowering the hardware cost by more than 97% compared to commercial robotic cleaning systems. The outcome shows that the proposed integrated system is a cost-effective, safe and energy efficient approach to sustaining the performance</w:t>
      </w:r>
      <w:r>
        <w:rPr>
          <w:rFonts w:ascii="Times New Roman" w:hAnsi="Times New Roman" w:cs="Times New Roman"/>
          <w:color w:val="000000" w:themeColor="text1"/>
          <w:sz w:val="24"/>
          <w:szCs w:val="24"/>
        </w:rPr>
        <w:t xml:space="preserve"> of PV systems in small to medium ground mounted PV systems, residential systems and commercial systems.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Keywords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PV systems, Solar Panel Soiling, Automatic Cleaning Robots, Maximum Power Point Tracking (MPPT), Perturb and observe (P&amp;O) algorithm, partial </w:t>
      </w:r>
      <w:r>
        <w:rPr>
          <w:rFonts w:ascii="Times New Roman" w:hAnsi="Times New Roman" w:cs="Times New Roman"/>
          <w:color w:val="000000" w:themeColor="text1"/>
          <w:sz w:val="24"/>
          <w:szCs w:val="24"/>
        </w:rPr>
        <w:t>shading, ESP8266 NodeMCU, Renewable Energy Maintenance.</w:t>
      </w:r>
    </w:p>
    <w:p w:rsidR="003B0E8A" w:rsidRDefault="003B0E8A">
      <w:pPr>
        <w:spacing w:after="160" w:line="276" w:lineRule="auto"/>
        <w:jc w:val="both"/>
        <w:rPr>
          <w:rFonts w:ascii="Times New Roman" w:hAnsi="Times New Roman" w:cs="Times New Roman"/>
          <w:color w:val="000000" w:themeColor="text1"/>
          <w:sz w:val="24"/>
          <w:szCs w:val="24"/>
        </w:rPr>
      </w:pPr>
    </w:p>
    <w:p w:rsidR="003B0E8A" w:rsidRDefault="003B0E8A">
      <w:pPr>
        <w:spacing w:after="160" w:line="276" w:lineRule="auto"/>
        <w:jc w:val="both"/>
        <w:rPr>
          <w:rFonts w:ascii="Times New Roman" w:hAnsi="Times New Roman" w:cs="Times New Roman"/>
          <w:color w:val="000000" w:themeColor="text1"/>
          <w:sz w:val="24"/>
          <w:szCs w:val="24"/>
        </w:rPr>
      </w:pP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Introduction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Solar photovoltaics (PV) is one of the fastest growing sources of electricity generation globally, and is a key pillar in national decarbonisation targets. For example, India aims to</w:t>
      </w:r>
      <w:r>
        <w:rPr>
          <w:rFonts w:ascii="Times New Roman" w:hAnsi="Times New Roman" w:cs="Times New Roman"/>
          <w:color w:val="000000" w:themeColor="text1"/>
          <w:sz w:val="24"/>
          <w:szCs w:val="24"/>
        </w:rPr>
        <w:t xml:space="preserve"> install 500 GW of renewable energy by 2030, and solar energy alone has surpassed 85 GW by the year 2024. The deployment of PV systems on residential rooftops, commercial buildings and utility-scale farms is rapidly increasing, and the long-term energy per</w:t>
      </w:r>
      <w:r>
        <w:rPr>
          <w:rFonts w:ascii="Times New Roman" w:hAnsi="Times New Roman" w:cs="Times New Roman"/>
          <w:color w:val="000000" w:themeColor="text1"/>
          <w:sz w:val="24"/>
          <w:szCs w:val="24"/>
        </w:rPr>
        <w:t>formance of these systems is as much dependent on the quality of the PV modules and the associated power-conditioning electronics as it is on the quality of the module surface coatings themselves, which need to be free of contaminants like dust, pollen, bi</w:t>
      </w:r>
      <w:r>
        <w:rPr>
          <w:rFonts w:ascii="Times New Roman" w:hAnsi="Times New Roman" w:cs="Times New Roman"/>
          <w:color w:val="000000" w:themeColor="text1"/>
          <w:sz w:val="24"/>
          <w:szCs w:val="24"/>
        </w:rPr>
        <w:t>rd droppings and industrial PM.</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Dust on the PV cells, also known as soiling, obstructs part of the solar radiation from reaching the PV cells, thereby directly affecting the short circuit current of the PV cells, and thus the output power of the PV array. </w:t>
      </w:r>
      <w:r>
        <w:rPr>
          <w:rFonts w:ascii="Times New Roman" w:hAnsi="Times New Roman" w:cs="Times New Roman"/>
          <w:color w:val="000000" w:themeColor="text1"/>
          <w:sz w:val="24"/>
          <w:szCs w:val="24"/>
        </w:rPr>
        <w:t>This loss can be quite significant in areas where there is high dust levels and low rainfall such as major regions of India, Middle East and North Africa, with some studies finding weekly efficiency losses of 1-7%, and losses of 25-65% after months of no c</w:t>
      </w:r>
      <w:r>
        <w:rPr>
          <w:rFonts w:ascii="Times New Roman" w:hAnsi="Times New Roman" w:cs="Times New Roman"/>
          <w:color w:val="000000" w:themeColor="text1"/>
          <w:sz w:val="24"/>
          <w:szCs w:val="24"/>
        </w:rPr>
        <w:t>leaning depending on location, tilt angle and dust characteristics. Soiling reduces the immediate energy production and extends the payback time of the solar investment if it is not addressed.</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therefore, two distinct engineering challenges when </w:t>
      </w:r>
      <w:r>
        <w:rPr>
          <w:rFonts w:ascii="Times New Roman" w:hAnsi="Times New Roman" w:cs="Times New Roman"/>
          <w:color w:val="000000" w:themeColor="text1"/>
          <w:sz w:val="24"/>
          <w:szCs w:val="24"/>
        </w:rPr>
        <w:t>it comes to keeping PV systems performing as they should: (i) the physical removal of surface contaminants by a safe, inexpensive and water-efficient cleaning process, and (ii) the electrical removal of the maximum possible value of PV array power at any g</w:t>
      </w:r>
      <w:r>
        <w:rPr>
          <w:rFonts w:ascii="Times New Roman" w:hAnsi="Times New Roman" w:cs="Times New Roman"/>
          <w:color w:val="000000" w:themeColor="text1"/>
          <w:sz w:val="24"/>
          <w:szCs w:val="24"/>
        </w:rPr>
        <w:t>iven operating condition, especially under non-uniform shading conditions (including from dust, structures or foliage) resulting in multiple local power peaks. This paper addresses both problems in the same time. It outlines the design and development of a</w:t>
      </w:r>
      <w:r>
        <w:rPr>
          <w:rFonts w:ascii="Times New Roman" w:hAnsi="Times New Roman" w:cs="Times New Roman"/>
          <w:color w:val="000000" w:themeColor="text1"/>
          <w:sz w:val="24"/>
          <w:szCs w:val="24"/>
        </w:rPr>
        <w:t>n autonomous, Wi-Fi controlled mechatronic rover which cleans PV panels by applying combination of micro-mist water spray and rotating brush and evaluates Perturb and Observe (P&amp;O) MPPT algorithm for tracking the actual Maximum Power Point (MPP) of PV modu</w:t>
      </w:r>
      <w:r>
        <w:rPr>
          <w:rFonts w:ascii="Times New Roman" w:hAnsi="Times New Roman" w:cs="Times New Roman"/>
          <w:color w:val="000000" w:themeColor="text1"/>
          <w:sz w:val="24"/>
          <w:szCs w:val="24"/>
        </w:rPr>
        <w:t>le under uniform insolation and partial shading conditions.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rover uses components that are all inexpensive, readily available, and an ESP8266 NodeMCU microcontroller, L298N motor driver, relay modules, a mini water pump, brush motor and solar rechargea</w:t>
      </w:r>
      <w:r>
        <w:rPr>
          <w:rFonts w:ascii="Times New Roman" w:hAnsi="Times New Roman" w:cs="Times New Roman"/>
          <w:color w:val="000000" w:themeColor="text1"/>
          <w:sz w:val="24"/>
          <w:szCs w:val="24"/>
        </w:rPr>
        <w:t xml:space="preserve">ble battery pack all serve the rover; the dashboard is accessible via the internet using a browser, or directly from the microcontroller via a local Wi-Fi access point </w:t>
      </w:r>
      <w:r>
        <w:rPr>
          <w:rFonts w:ascii="Times New Roman" w:hAnsi="Times New Roman" w:cs="Times New Roman"/>
          <w:color w:val="000000" w:themeColor="text1"/>
          <w:sz w:val="24"/>
          <w:szCs w:val="24"/>
        </w:rPr>
        <w:lastRenderedPageBreak/>
        <w:t>without requiring an internet connection or a dedicated mobile application. The use of a</w:t>
      </w:r>
      <w:r>
        <w:rPr>
          <w:rFonts w:ascii="Times New Roman" w:hAnsi="Times New Roman" w:cs="Times New Roman"/>
          <w:color w:val="000000" w:themeColor="text1"/>
          <w:sz w:val="24"/>
          <w:szCs w:val="24"/>
        </w:rPr>
        <w:t>n affordable cleaning platform, together with a well-defined MPPT strategy, is aimed to provide a practical and deployable solution for the improvement of the practical energy yield of small and medium size PV systems.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Background and Motivation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 Back</w:t>
      </w:r>
      <w:r>
        <w:rPr>
          <w:rFonts w:ascii="Times New Roman" w:hAnsi="Times New Roman" w:cs="Times New Roman"/>
          <w:color w:val="000000" w:themeColor="text1"/>
          <w:sz w:val="24"/>
          <w:szCs w:val="24"/>
        </w:rPr>
        <w:t>ground</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use of solar energy is on the rise and it is contributing to carbon emission reductions.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India has set a target of 500 GW of renewable energy by 2030 and the country's solar energy capacity has surpassed 85 GW in 2024.</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Dust loads are sufficientl</w:t>
      </w:r>
      <w:r>
        <w:rPr>
          <w:rFonts w:ascii="Times New Roman" w:hAnsi="Times New Roman" w:cs="Times New Roman"/>
          <w:color w:val="000000" w:themeColor="text1"/>
          <w:sz w:val="24"/>
          <w:szCs w:val="24"/>
        </w:rPr>
        <w:t>y high and rainfall is low in many regions resulting in high accumulation of dust on PV panels.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Dust blocks sunlight and decreases power output, cleaning restores 100% of the power.</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 Motivation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Economic impact: soiling can decrease the efficiency of the</w:t>
      </w:r>
      <w:r>
        <w:rPr>
          <w:rFonts w:ascii="Times New Roman" w:hAnsi="Times New Roman" w:cs="Times New Roman"/>
          <w:color w:val="000000" w:themeColor="text1"/>
          <w:sz w:val="24"/>
          <w:szCs w:val="24"/>
        </w:rPr>
        <w:t xml:space="preserve"> panels by approximately 6.5% after one week and by 25-40% after three months, which can lead to a significant loss of revenue.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Manual cleaning issues: labour intensive, expensive, water waster and hazardous, especially for sloped roofs.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•High cost of exis</w:t>
      </w:r>
      <w:r>
        <w:rPr>
          <w:rFonts w:ascii="Times New Roman" w:hAnsi="Times New Roman" w:cs="Times New Roman"/>
          <w:color w:val="000000" w:themeColor="text1"/>
          <w:sz w:val="24"/>
          <w:szCs w:val="24"/>
        </w:rPr>
        <w:t>ting automated solutions: Commercial robotic cleaners are expensive (between ₹2 – 10 lakh per unit) and usually need fixed guide rails which are not suitable for many installations.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These factors underscore the need for an affordable, efficient, safe and e</w:t>
      </w:r>
      <w:r>
        <w:rPr>
          <w:rFonts w:ascii="Times New Roman" w:hAnsi="Times New Roman" w:cs="Times New Roman"/>
          <w:color w:val="000000" w:themeColor="text1"/>
          <w:sz w:val="24"/>
          <w:szCs w:val="24"/>
        </w:rPr>
        <w:t>asily deployable solar panel cleaning system that requires little supervision and enhances the operating efficiency of PV systems under various sizes of installation.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Problem Statement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Performance degradation: Dust deposition onto PV modules decreases </w:t>
      </w:r>
      <w:r>
        <w:rPr>
          <w:rFonts w:ascii="Times New Roman" w:hAnsi="Times New Roman" w:cs="Times New Roman"/>
          <w:color w:val="000000" w:themeColor="text1"/>
          <w:sz w:val="24"/>
          <w:szCs w:val="24"/>
        </w:rPr>
        <w:t>transmittance of light onto the panels and decreases the efficiency by approximately 6.5% in a week and by 25-40% in three months.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Manual cleaning has drawbacks: manual methods are labor intensive, time consuming, expensive, water intensive and unsafe, par</w:t>
      </w:r>
      <w:r>
        <w:rPr>
          <w:rFonts w:ascii="Times New Roman" w:hAnsi="Times New Roman" w:cs="Times New Roman"/>
          <w:color w:val="000000" w:themeColor="text1"/>
          <w:sz w:val="24"/>
          <w:szCs w:val="24"/>
        </w:rPr>
        <w:t>ticularly on sloped or large-scale installations.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Existing solutions are costly (₹2-10 lakh per unit) and less accessible, either because they need to be guided along guide rails or fixed infrastructure or because they are not suitable for small- and mediu</w:t>
      </w:r>
      <w:r>
        <w:rPr>
          <w:rFonts w:ascii="Times New Roman" w:hAnsi="Times New Roman" w:cs="Times New Roman"/>
          <w:color w:val="000000" w:themeColor="text1"/>
          <w:sz w:val="24"/>
          <w:szCs w:val="24"/>
        </w:rPr>
        <w:t>m-scale solar installations.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Economic impact: Inability to operate efficiently directly translates to an inability to produce energy and earn revenue, and lengthens the payback period for solar investments.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Thus, there is a clear demand for an economic, ef</w:t>
      </w:r>
      <w:r>
        <w:rPr>
          <w:rFonts w:ascii="Times New Roman" w:hAnsi="Times New Roman" w:cs="Times New Roman"/>
          <w:color w:val="000000" w:themeColor="text1"/>
          <w:sz w:val="24"/>
          <w:szCs w:val="24"/>
        </w:rPr>
        <w:t>fective, safe and easily installable system for solar panel cleaning that can be used in the field conditions that involve minimum supervision and high PV performance.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Literature Review</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Soiling effect on PV performance has been extensively investigated </w:t>
      </w:r>
      <w:r>
        <w:rPr>
          <w:rFonts w:ascii="Times New Roman" w:hAnsi="Times New Roman" w:cs="Times New Roman"/>
          <w:color w:val="000000" w:themeColor="text1"/>
          <w:sz w:val="24"/>
          <w:szCs w:val="24"/>
        </w:rPr>
        <w:t>on various climate regions. Efficiencies reported in the field in recent review work range from approximately 5% to more than 40%, depending on the type of dust, particle size, angle of tilt, and frequency of rain. Efficiency losses are greatest at arid an</w:t>
      </w:r>
      <w:r>
        <w:rPr>
          <w:rFonts w:ascii="Times New Roman" w:hAnsi="Times New Roman" w:cs="Times New Roman"/>
          <w:color w:val="000000" w:themeColor="text1"/>
          <w:sz w:val="24"/>
          <w:szCs w:val="24"/>
        </w:rPr>
        <w:t>d semi-arid sites with infrequent rainfall, in some cases more than 50% after a few months of exposure. This literature consistently points to regular cleaning, weekly or fortnightly depending on the local dust loading as the most effective mitigation stra</w:t>
      </w:r>
      <w:r>
        <w:rPr>
          <w:rFonts w:ascii="Times New Roman" w:hAnsi="Times New Roman" w:cs="Times New Roman"/>
          <w:color w:val="000000" w:themeColor="text1"/>
          <w:sz w:val="24"/>
          <w:szCs w:val="24"/>
        </w:rPr>
        <w:t>tegy, thereby directly motivating automated solutions for cleaning like the rover developed in this work.</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an electrical perspective, Maximum Power Point Tracking (MPPT) is a widely investigated technique to obtain the maximum power available from a PV</w:t>
      </w:r>
      <w:r>
        <w:rPr>
          <w:rFonts w:ascii="Times New Roman" w:hAnsi="Times New Roman" w:cs="Times New Roman"/>
          <w:color w:val="000000" w:themeColor="text1"/>
          <w:sz w:val="24"/>
          <w:szCs w:val="24"/>
        </w:rPr>
        <w:t xml:space="preserve"> source with a nonlinear, irradiance and temperature dependent current–voltage characteristic. The different MPPT techniques are discussed in detailed reviews, which include conventional techniques like Perturb and Observe (P&amp;O) and Incremental Conductance</w:t>
      </w:r>
      <w:r>
        <w:rPr>
          <w:rFonts w:ascii="Times New Roman" w:hAnsi="Times New Roman" w:cs="Times New Roman"/>
          <w:color w:val="000000" w:themeColor="text1"/>
          <w:sz w:val="24"/>
          <w:szCs w:val="24"/>
        </w:rPr>
        <w:t>, and soft-computing techniques, as well as their extensions to partial shading conditions with multiple local maximums on the power–voltage curve. Although conventional fixed-step P&amp;O has been shown to have a trade-off between tracking speed and steady-st</w:t>
      </w:r>
      <w:r>
        <w:rPr>
          <w:rFonts w:ascii="Times New Roman" w:hAnsi="Times New Roman" w:cs="Times New Roman"/>
          <w:color w:val="000000" w:themeColor="text1"/>
          <w:sz w:val="24"/>
          <w:szCs w:val="24"/>
        </w:rPr>
        <w:t>ate oscillation, the P&amp;O algorithm itself continues to be one of the most widely implemented algorithms in practice, because of the low computational burden and the fact that it can be implemented using low-cost microcontrollers, with variable-step and ada</w:t>
      </w:r>
      <w:r>
        <w:rPr>
          <w:rFonts w:ascii="Times New Roman" w:hAnsi="Times New Roman" w:cs="Times New Roman"/>
          <w:color w:val="000000" w:themeColor="text1"/>
          <w:sz w:val="24"/>
          <w:szCs w:val="24"/>
        </w:rPr>
        <w:t>ptive versions of the algorithm proposed in several works to alleviate this drawback. This paper follows the standard P&amp;O methodology as a reference point with which to analyse the behaviour of MPPT under the partial shading conditions found in a soiled or</w:t>
      </w:r>
      <w:r>
        <w:rPr>
          <w:rFonts w:ascii="Times New Roman" w:hAnsi="Times New Roman" w:cs="Times New Roman"/>
          <w:color w:val="000000" w:themeColor="text1"/>
          <w:sz w:val="24"/>
          <w:szCs w:val="24"/>
        </w:rPr>
        <w:t xml:space="preserve"> partially shaded PV array as in previous experimental use of P&amp;O on low-cost microcontroller based platforms.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Objectives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key aims of this work are: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propose and construct an integrated solar panel cleaning robot which can automatically clean the </w:t>
      </w:r>
      <w:r>
        <w:rPr>
          <w:rFonts w:ascii="Times New Roman" w:hAnsi="Times New Roman" w:cs="Times New Roman"/>
          <w:color w:val="000000" w:themeColor="text1"/>
          <w:sz w:val="24"/>
          <w:szCs w:val="24"/>
        </w:rPr>
        <w:t>solar panels by spraying water and rotating brush.</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•Apply and test MPPT techniques in PV applications with partial shadowing.</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perform analysis and comparison of performances of MPPT strategies in terms of tracking accuracy, efficiency and response time.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To make the rover affordable, energy efficient, safe and appropriate for different size solar installations.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verify overall system performance by experimental testing and real-time data monitoring.</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Photovoltaic System Fundamentals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 Solar Photovo</w:t>
      </w:r>
      <w:r>
        <w:rPr>
          <w:rFonts w:ascii="Times New Roman" w:hAnsi="Times New Roman" w:cs="Times New Roman"/>
          <w:color w:val="000000" w:themeColor="text1"/>
          <w:sz w:val="24"/>
          <w:szCs w:val="24"/>
        </w:rPr>
        <w:t>ltaic Systems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PV systems are made up of PV cells, electronic devices that directly convert hitting sunlight into electricity and do not produce air or water pollution while operating. A typical grid/load connected PV system configuration is where the PV pa</w:t>
      </w:r>
      <w:r>
        <w:rPr>
          <w:rFonts w:ascii="Times New Roman" w:hAnsi="Times New Roman" w:cs="Times New Roman"/>
          <w:color w:val="000000" w:themeColor="text1"/>
          <w:sz w:val="24"/>
          <w:szCs w:val="24"/>
        </w:rPr>
        <w:t xml:space="preserve">nel is connected to a DC-DC power converter that powers the load. An MPPT controller uses dedicated sensors to measure the panel voltage and current, and feeds a control signal (usually a DAC) into the converter to control the duty cycle to keep the panel </w:t>
      </w:r>
      <w:r>
        <w:rPr>
          <w:rFonts w:ascii="Times New Roman" w:hAnsi="Times New Roman" w:cs="Times New Roman"/>
          <w:color w:val="000000" w:themeColor="text1"/>
          <w:sz w:val="24"/>
          <w:szCs w:val="24"/>
        </w:rPr>
        <w:t>operating at or near its current maximum power point.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Provide a description of PV Modules and PV Arrays.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PV cells are connected in series or parallel to make PV modules that are capable of higher voltage and current rating that can meet practical loads. Se</w:t>
      </w:r>
      <w:r>
        <w:rPr>
          <w:rFonts w:ascii="Times New Roman" w:hAnsi="Times New Roman" w:cs="Times New Roman"/>
          <w:color w:val="000000" w:themeColor="text1"/>
          <w:sz w:val="24"/>
          <w:szCs w:val="24"/>
        </w:rPr>
        <w:t>veral modules are, in turn, series connected in parallel to create a PV array, whose series–parallel configuration depends on the power capacity that an installation requires. Most PV systems in practice are therefore designed to be a series–parallel strin</w:t>
      </w:r>
      <w:r>
        <w:rPr>
          <w:rFonts w:ascii="Times New Roman" w:hAnsi="Times New Roman" w:cs="Times New Roman"/>
          <w:color w:val="000000" w:themeColor="text1"/>
          <w:sz w:val="24"/>
          <w:szCs w:val="24"/>
        </w:rPr>
        <w:t>g of PV modules, with the individual PV cells connected in series within each module.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 Equivalent Circuit Model of a PV Cell</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PV cell is typically modeled using the one-diode equivalent circuit, which is composed of a current source (iph), in parallel </w:t>
      </w:r>
      <w:r>
        <w:rPr>
          <w:rFonts w:ascii="Times New Roman" w:hAnsi="Times New Roman" w:cs="Times New Roman"/>
          <w:color w:val="000000" w:themeColor="text1"/>
          <w:sz w:val="24"/>
          <w:szCs w:val="24"/>
        </w:rPr>
        <w:t>with a diode (D) and a leakage current source (ish), and in series with a PV cell resistance (Rs) which represents the resistive losses in the PV cell material and contact. These elements determine the output of the terminal voltage (Vpv) and current (Ipv)</w:t>
      </w:r>
      <w:r>
        <w:rPr>
          <w:rFonts w:ascii="Times New Roman" w:hAnsi="Times New Roman" w:cs="Times New Roman"/>
          <w:color w:val="000000" w:themeColor="text1"/>
          <w:sz w:val="24"/>
          <w:szCs w:val="24"/>
        </w:rPr>
        <w:t xml:space="preserve"> to load (L); this equivalent circuit is used for simulating current–voltage behaviour of the PV module studied.</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I-V and P-V characteristics of a diode are shown below:</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graph of current versus voltage of a PV module is a monotonically decreasing </w:t>
      </w:r>
      <w:r>
        <w:rPr>
          <w:rFonts w:ascii="Times New Roman" w:hAnsi="Times New Roman" w:cs="Times New Roman"/>
          <w:color w:val="000000" w:themeColor="text1"/>
          <w:sz w:val="24"/>
          <w:szCs w:val="24"/>
        </w:rPr>
        <w:t>curve that is limited by the short circuit current (Isc) at zero voltage and the open circuit voltage (Voc) at zero current. The voltage at each point multiplied by the current at the same point equals power–voltage (P–V) characteristic, increasing from ze</w:t>
      </w:r>
      <w:r>
        <w:rPr>
          <w:rFonts w:ascii="Times New Roman" w:hAnsi="Times New Roman" w:cs="Times New Roman"/>
          <w:color w:val="000000" w:themeColor="text1"/>
          <w:sz w:val="24"/>
          <w:szCs w:val="24"/>
        </w:rPr>
        <w:t>ro to a single peak point — maximum power point (MPP) at voltage Vmpp and current Impp, and dropping back to zero at voltage Voc. This P-V curve is comparatively easy to find for an MPPT algorithm and has a single distinct maximum under uniform insolation.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Sunrise and sunset times are also accurate.Sunrise and sunset times are also correct.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Bypass diodes D1, D2, D3, … are activated when the individual modules in a string are not being hit with the same amount of irradiance (e.g. because of partial shading b</w:t>
      </w:r>
      <w:r>
        <w:rPr>
          <w:rFonts w:ascii="Times New Roman" w:hAnsi="Times New Roman" w:cs="Times New Roman"/>
          <w:color w:val="000000" w:themeColor="text1"/>
          <w:sz w:val="24"/>
          <w:szCs w:val="24"/>
        </w:rPr>
        <w:t>y soiling or surrounding buildings or if the sun is occasionally covered by clouds) to avoid hotspot damage and reverse-bias break-down. The resulting P–V curve can contain several local maxima (or "steps") only one of which represents the true global maxi</w:t>
      </w:r>
      <w:r>
        <w:rPr>
          <w:rFonts w:ascii="Times New Roman" w:hAnsi="Times New Roman" w:cs="Times New Roman"/>
          <w:color w:val="000000" w:themeColor="text1"/>
          <w:sz w:val="24"/>
          <w:szCs w:val="24"/>
        </w:rPr>
        <w:t>mum power point (GMPP). The main difficulty that can be encountered by conventional MPPT in partial shading conditions is reaching the local, rather than the global, maximum power point, causing a significant loss of power. This is the same problem that ca</w:t>
      </w:r>
      <w:r>
        <w:rPr>
          <w:rFonts w:ascii="Times New Roman" w:hAnsi="Times New Roman" w:cs="Times New Roman"/>
          <w:color w:val="000000" w:themeColor="text1"/>
          <w:sz w:val="24"/>
          <w:szCs w:val="24"/>
        </w:rPr>
        <w:t>n be encountered for a rover-based cleaning system, where soiling is not uniform across an array, creating a non-uniform shading pattern.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Maximum Power Point Tracking (MPPT)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maximum voltage at which a PV module can supply the power it can produce is</w:t>
      </w:r>
      <w:r>
        <w:rPr>
          <w:rFonts w:ascii="Times New Roman" w:hAnsi="Times New Roman" w:cs="Times New Roman"/>
          <w:color w:val="000000" w:themeColor="text1"/>
          <w:sz w:val="24"/>
          <w:szCs w:val="24"/>
        </w:rPr>
        <w:t xml:space="preserve"> known as the maximum power point (MPP). It is a control technique widely employed in PV systems that is used to continuously search for and track this point, resulting in the maximization of PV-generated power from the array as it changes in response to v</w:t>
      </w:r>
      <w:r>
        <w:rPr>
          <w:rFonts w:ascii="Times New Roman" w:hAnsi="Times New Roman" w:cs="Times New Roman"/>
          <w:color w:val="000000" w:themeColor="text1"/>
          <w:sz w:val="24"/>
          <w:szCs w:val="24"/>
        </w:rPr>
        <w:t xml:space="preserve">ariations in irradiance and temperature. MPPT is realized by the use of a power converter (usually DC–DC boost or buck-boost converter) placed between PV source and the load; the duty cycle setting of the power converter is controlled by the controller so </w:t>
      </w:r>
      <w:r>
        <w:rPr>
          <w:rFonts w:ascii="Times New Roman" w:hAnsi="Times New Roman" w:cs="Times New Roman"/>
          <w:color w:val="000000" w:themeColor="text1"/>
          <w:sz w:val="24"/>
          <w:szCs w:val="24"/>
        </w:rPr>
        <w:t>that the PV operating point moves closer towards MPP.</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7.1 Perturb and Observe (P&amp;O) Method</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Perturb and Observe algorithm works in the following way: The operating voltage of the PV module is periodically stepped up or down, (perturbed) by a small amoun</w:t>
      </w:r>
      <w:r>
        <w:rPr>
          <w:rFonts w:ascii="Times New Roman" w:hAnsi="Times New Roman" w:cs="Times New Roman"/>
          <w:color w:val="000000" w:themeColor="text1"/>
          <w:sz w:val="24"/>
          <w:szCs w:val="24"/>
        </w:rPr>
        <w:t>t and the output power change, ΔP is observed. If the perturbation is causing a positive ΔP, the operating point has shifted closer to the MPP and the subsequent perturbation is again applied in the same direction: If the perturbation causes a negative ΔP,</w:t>
      </w:r>
      <w:r>
        <w:rPr>
          <w:rFonts w:ascii="Times New Roman" w:hAnsi="Times New Roman" w:cs="Times New Roman"/>
          <w:color w:val="000000" w:themeColor="text1"/>
          <w:sz w:val="24"/>
          <w:szCs w:val="24"/>
        </w:rPr>
        <w:t xml:space="preserve"> the operating point has shifted further away from the MPP and the direction of the perturbation is then reversed. This is a simple decision rule that is repeated continuously and, when this operating point is reached, the operating point oscillates around</w:t>
      </w:r>
      <w:r>
        <w:rPr>
          <w:rFonts w:ascii="Times New Roman" w:hAnsi="Times New Roman" w:cs="Times New Roman"/>
          <w:color w:val="000000" w:themeColor="text1"/>
          <w:sz w:val="24"/>
          <w:szCs w:val="24"/>
        </w:rPr>
        <w:t xml:space="preserve"> the true MPP.</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7.2 P&amp;O Algorithm Flow</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algorithm observes the voltage V(k) and the current I(k) at the k-th iteration, and then takes the difference ΔV = V(k) − V(k−1) and ΔP = P(k) − P(k−1) between two successive readings. When ΔP is positive, increase</w:t>
      </w:r>
      <w:r>
        <w:rPr>
          <w:rFonts w:ascii="Times New Roman" w:hAnsi="Times New Roman" w:cs="Times New Roman"/>
          <w:color w:val="000000" w:themeColor="text1"/>
          <w:sz w:val="24"/>
          <w:szCs w:val="24"/>
        </w:rPr>
        <w:t xml:space="preserve"> D when ΔV is positive, and decrease D when ΔV is negative, and vice versa for ΔP negative. The history of the measurement is then updated and the process is repeated. Due to its simplicity and low computation, it is well suited for implementation on low-c</w:t>
      </w:r>
      <w:r>
        <w:rPr>
          <w:rFonts w:ascii="Times New Roman" w:hAnsi="Times New Roman" w:cs="Times New Roman"/>
          <w:color w:val="000000" w:themeColor="text1"/>
          <w:sz w:val="24"/>
          <w:szCs w:val="24"/>
        </w:rPr>
        <w:t>ost microcontroller platforms; however, as mentioned in Section 4, there is a trade-off between a fast dynamic tracking and a low steady-state oscillation level if implemented with a fixed perturbation step size and the algorithm can converge to a local, i</w:t>
      </w:r>
      <w:r>
        <w:rPr>
          <w:rFonts w:ascii="Times New Roman" w:hAnsi="Times New Roman" w:cs="Times New Roman"/>
          <w:color w:val="000000" w:themeColor="text1"/>
          <w:sz w:val="24"/>
          <w:szCs w:val="24"/>
        </w:rPr>
        <w:t>nstead of the global, maximum power point under partial shading unless coupled with a global search strategy.</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8. Test PV Panel Specifications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electrical ratings of the experimental PV module are summarized in Table 1, which was used for characterisatio</w:t>
      </w:r>
      <w:r>
        <w:rPr>
          <w:rFonts w:ascii="Times New Roman" w:hAnsi="Times New Roman" w:cs="Times New Roman"/>
          <w:color w:val="000000" w:themeColor="text1"/>
          <w:sz w:val="24"/>
          <w:szCs w:val="24"/>
        </w:rPr>
        <w:t>n and for performing MPPT evaluation during this study.</w:t>
      </w:r>
    </w:p>
    <w:p w:rsidR="003B0E8A" w:rsidRDefault="00DA34D2">
      <w:pPr>
        <w:spacing w:before="80" w:after="240"/>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Table 1. Electrical specifications of the test PV panel.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000"/>
        <w:gridCol w:w="3000"/>
        <w:gridCol w:w="3000"/>
      </w:tblGrid>
      <w:tr w:rsidR="003B0E8A">
        <w:tc>
          <w:tcPr>
            <w:tcW w:w="3000" w:type="dxa"/>
            <w:shd w:val="clear" w:color="auto" w:fill="1F3864"/>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S.No</w:t>
            </w:r>
          </w:p>
        </w:tc>
        <w:tc>
          <w:tcPr>
            <w:tcW w:w="3000" w:type="dxa"/>
            <w:shd w:val="clear" w:color="auto" w:fill="1F3864"/>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Parameter</w:t>
            </w:r>
          </w:p>
        </w:tc>
        <w:tc>
          <w:tcPr>
            <w:tcW w:w="3000" w:type="dxa"/>
            <w:shd w:val="clear" w:color="auto" w:fill="1F3864"/>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Specification</w:t>
            </w:r>
          </w:p>
        </w:tc>
      </w:tr>
      <w:tr w:rsidR="003B0E8A">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Maximum Power (Pmax)</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W</w:t>
            </w:r>
          </w:p>
        </w:tc>
      </w:tr>
      <w:tr w:rsidR="003B0E8A">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Current at Maximum Power (Imp)</w:t>
            </w:r>
          </w:p>
        </w:tc>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0.27 A</w:t>
            </w:r>
          </w:p>
        </w:tc>
      </w:tr>
      <w:tr w:rsidR="003B0E8A">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Voltage at Maximum Power (Vmp)</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18.54 V</w:t>
            </w:r>
          </w:p>
        </w:tc>
      </w:tr>
      <w:tr w:rsidR="003B0E8A">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Open Circuit Voltage (Voc)</w:t>
            </w:r>
          </w:p>
        </w:tc>
        <w:tc>
          <w:tcPr>
            <w:tcW w:w="30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22.2 V</w:t>
            </w:r>
          </w:p>
        </w:tc>
      </w:tr>
      <w:tr w:rsidR="003B0E8A">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Short Circuit Current (Isc)</w:t>
            </w:r>
          </w:p>
        </w:tc>
        <w:tc>
          <w:tcPr>
            <w:tcW w:w="30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0.29 A</w:t>
            </w:r>
          </w:p>
        </w:tc>
      </w:tr>
    </w:tbl>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System Design and Architecture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cleaning rover consists of a series of integrated hardware modules, controlled by a low-cost microcontroller, to perform autonomous cleaning and </w:t>
      </w:r>
      <w:r>
        <w:rPr>
          <w:rFonts w:ascii="Times New Roman" w:hAnsi="Times New Roman" w:cs="Times New Roman"/>
          <w:color w:val="000000" w:themeColor="text1"/>
          <w:sz w:val="24"/>
          <w:szCs w:val="24"/>
        </w:rPr>
        <w:t>basic performance monitoring.</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9.1 Hardware Architecture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whole system is built around the ESP8266 NodeMCU module, which runs as a Wi-Fi access point and an embedded web server, and controls the aforementioned browser-based control dashboard (Section 10)</w:t>
      </w:r>
      <w:r>
        <w:rPr>
          <w:rFonts w:ascii="Times New Roman" w:hAnsi="Times New Roman" w:cs="Times New Roman"/>
          <w:color w:val="000000" w:themeColor="text1"/>
          <w:sz w:val="24"/>
          <w:szCs w:val="24"/>
        </w:rPr>
        <w:t>. The rover moves forward, left and right using four 12 V DC geared motors, all of which are controlled by the NodeMCU via an L298N dual H-bridge motor driver. The mini water pump, the brush motor and the spray nozzle circuits are switched by three separat</w:t>
      </w:r>
      <w:r>
        <w:rPr>
          <w:rFonts w:ascii="Times New Roman" w:hAnsi="Times New Roman" w:cs="Times New Roman"/>
          <w:color w:val="000000" w:themeColor="text1"/>
          <w:sz w:val="24"/>
          <w:szCs w:val="24"/>
        </w:rPr>
        <w:t>e relay modules triggered from the dashboard. The rover receives power from an 11.1 V, 3-cell Li-Po battery pack recharged via a TP4056 charging module via an onboard solar panel, which means that between cleaning cycles the rover can partially or fully re</w:t>
      </w:r>
      <w:r>
        <w:rPr>
          <w:rFonts w:ascii="Times New Roman" w:hAnsi="Times New Roman" w:cs="Times New Roman"/>
          <w:color w:val="000000" w:themeColor="text1"/>
          <w:sz w:val="24"/>
          <w:szCs w:val="24"/>
        </w:rPr>
        <w:t>charge its own energy source.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 Mechanical and Cleaning Subsystem</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mechanical platform is equipped with a water tank, a pump and a spray nozzle and a rotating brush located at the front of the chassis. The water is sprayed in to form a micro-mist in </w:t>
      </w:r>
      <w:r>
        <w:rPr>
          <w:rFonts w:ascii="Times New Roman" w:hAnsi="Times New Roman" w:cs="Times New Roman"/>
          <w:color w:val="000000" w:themeColor="text1"/>
          <w:sz w:val="24"/>
          <w:szCs w:val="24"/>
        </w:rPr>
        <w:t>front of the brush to loosen accumulated dust and the rotating brush mechanically removes the loosened soiling as the rover moves across the panel surface. The drive system consists of four DC geared motors with wheels, and the integrated solar panel above</w:t>
      </w:r>
      <w:r>
        <w:rPr>
          <w:rFonts w:ascii="Times New Roman" w:hAnsi="Times New Roman" w:cs="Times New Roman"/>
          <w:color w:val="000000" w:themeColor="text1"/>
          <w:sz w:val="24"/>
          <w:szCs w:val="24"/>
        </w:rPr>
        <w:t xml:space="preserve"> the chassis not only shades the electronics, but also continually trickle-charges the battery pack.</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 Control Software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ESP8266 can operate its own access point (SSID: SolarRover_AP), so the operator's phone or laptop can connect directly to the rove</w:t>
      </w:r>
      <w:r>
        <w:rPr>
          <w:rFonts w:ascii="Times New Roman" w:hAnsi="Times New Roman" w:cs="Times New Roman"/>
          <w:color w:val="000000" w:themeColor="text1"/>
          <w:sz w:val="24"/>
          <w:szCs w:val="24"/>
        </w:rPr>
        <w:t xml:space="preserve">r, without needing an internet connection or an external router. After the connection, the operator can open the web browser and enter the local IP </w:t>
      </w:r>
      <w:r>
        <w:rPr>
          <w:rFonts w:ascii="Times New Roman" w:hAnsi="Times New Roman" w:cs="Times New Roman"/>
          <w:color w:val="000000" w:themeColor="text1"/>
          <w:sz w:val="24"/>
          <w:szCs w:val="24"/>
        </w:rPr>
        <w:lastRenderedPageBreak/>
        <w:t>address of the rover (http://192.168.4.1) and the rover dashboard will be displayed directly from the microc</w:t>
      </w:r>
      <w:r>
        <w:rPr>
          <w:rFonts w:ascii="Times New Roman" w:hAnsi="Times New Roman" w:cs="Times New Roman"/>
          <w:color w:val="000000" w:themeColor="text1"/>
          <w:sz w:val="24"/>
          <w:szCs w:val="24"/>
        </w:rPr>
        <w:t>ontroller's local web server. No required mobile application is required, while maintaining the control system's self-containment and maintenance.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Cleaning Operation Sequence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Once the Web dashboard is used to complete a cleaning cycle, it takes 11 sequ</w:t>
      </w:r>
      <w:r>
        <w:rPr>
          <w:rFonts w:ascii="Times New Roman" w:hAnsi="Times New Roman" w:cs="Times New Roman"/>
          <w:color w:val="000000" w:themeColor="text1"/>
          <w:sz w:val="24"/>
          <w:szCs w:val="24"/>
        </w:rPr>
        <w:t>ential steps.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Turning on the rover (main power switch is on, the NodeMCU status LED lights up, and the "SolarRover_AP" network appears within 2 seconds or so)</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Join WiFi connection — operator brings up WiFi menu, clicks on "SolarRover_AP" and enters</w:t>
      </w:r>
      <w:r>
        <w:rPr>
          <w:rFonts w:ascii="Times New Roman" w:hAnsi="Times New Roman" w:cs="Times New Roman"/>
          <w:color w:val="000000" w:themeColor="text1"/>
          <w:sz w:val="24"/>
          <w:szCs w:val="24"/>
        </w:rPr>
        <w:t xml:space="preserve"> the access-point password.</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The web dashboard is opened - the operator logs into the dashboard (the DNS will be http://192.168.4.1 in a browser) and the "Ready" status is displayed in the status indicator within 1 to 2 seconds.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The operator moves t</w:t>
      </w:r>
      <w:r>
        <w:rPr>
          <w:rFonts w:ascii="Times New Roman" w:hAnsi="Times New Roman" w:cs="Times New Roman"/>
          <w:color w:val="000000" w:themeColor="text1"/>
          <w:sz w:val="24"/>
          <w:szCs w:val="24"/>
        </w:rPr>
        <w:t>he rover to the starting edge, either by using the Forward, Left and Right controls to move the rover to the edge of the panel or panel row to be cleaned, or by touching the edge with the rover's bumper.The operator positions the rover at the edge of the p</w:t>
      </w:r>
      <w:r>
        <w:rPr>
          <w:rFonts w:ascii="Times New Roman" w:hAnsi="Times New Roman" w:cs="Times New Roman"/>
          <w:color w:val="000000" w:themeColor="text1"/>
          <w:sz w:val="24"/>
          <w:szCs w:val="24"/>
        </w:rPr>
        <w:t>anel or panel row to be cleaned, either using the Forward, Left and Right controls to position the rover at the edge or by touching the edge with the rover's bumper.</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Press 'Pump ON' to turn the water spray on, it will then read 'Pump ON' after 3-5 seco</w:t>
      </w:r>
      <w:r>
        <w:rPr>
          <w:rFonts w:ascii="Times New Roman" w:hAnsi="Times New Roman" w:cs="Times New Roman"/>
          <w:color w:val="000000" w:themeColor="text1"/>
          <w:sz w:val="24"/>
          <w:szCs w:val="24"/>
        </w:rPr>
        <w:t>nds after turning the pump on, it will start to spray water.</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Press "Brush ON" — when the brush is turned on, pressing this button will activate the rotating cleaning brush and the brush status will change to "Brush 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Forward traversal is started</w:t>
      </w:r>
      <w:r>
        <w:rPr>
          <w:rFonts w:ascii="Times New Roman" w:hAnsi="Times New Roman" w:cs="Times New Roman"/>
          <w:color w:val="000000" w:themeColor="text1"/>
          <w:sz w:val="24"/>
          <w:szCs w:val="24"/>
        </w:rPr>
        <w:t xml:space="preserve"> by pressing the "Forward" button, which moves the rover along the panel; the dust in front of the brush gets wet by the spray, and the brush scrubs off the moisten dust.</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When the rover reaches the end of the panel (the operator presses and holds “Forw</w:t>
      </w:r>
      <w:r>
        <w:rPr>
          <w:rFonts w:ascii="Times New Roman" w:hAnsi="Times New Roman" w:cs="Times New Roman"/>
          <w:color w:val="000000" w:themeColor="text1"/>
          <w:sz w:val="24"/>
          <w:szCs w:val="24"/>
        </w:rPr>
        <w:t>ard” until it reaches the end of the panel and then presses “STOP” immediately).</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The cleaning swath is depicted on the rover as a panel to be cleaned.If the width of the panel is greater than the rover's cleaning swath (typically 200 mm), then the rove</w:t>
      </w:r>
      <w:r>
        <w:rPr>
          <w:rFonts w:ascii="Times New Roman" w:hAnsi="Times New Roman" w:cs="Times New Roman"/>
          <w:color w:val="000000" w:themeColor="text1"/>
          <w:sz w:val="24"/>
          <w:szCs w:val="24"/>
        </w:rPr>
        <w:t>r is moved to the next adjacent panel that has not been cleaned by pressing the Left or Right keys, and traversal forward is repeated (steps 7–8).</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Press "Pump OFF" and "Brush OFF", once the rover is cleaned; press the directional controls to drive it </w:t>
      </w:r>
      <w:r>
        <w:rPr>
          <w:rFonts w:ascii="Times New Roman" w:hAnsi="Times New Roman" w:cs="Times New Roman"/>
          <w:color w:val="000000" w:themeColor="text1"/>
          <w:sz w:val="24"/>
          <w:szCs w:val="24"/>
        </w:rPr>
        <w:t>back to its parking/charging position.</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•11. Turn off and go back to charging location — the rover is powered off when at charging location, where the solar panel on the rover or a stationary solar panel charges the battery in preparation for the next clean</w:t>
      </w:r>
      <w:r>
        <w:rPr>
          <w:rFonts w:ascii="Times New Roman" w:hAnsi="Times New Roman" w:cs="Times New Roman"/>
          <w:color w:val="000000" w:themeColor="text1"/>
          <w:sz w:val="24"/>
          <w:szCs w:val="24"/>
        </w:rPr>
        <w:t>ing cycle.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web dashboard also provides real-time information about the system's status, including the status of the pump, the brush, the wi-fi connection and the battery level, so that the operator can track the rover's progress during the cleaning cyc</w:t>
      </w:r>
      <w:r>
        <w:rPr>
          <w:rFonts w:ascii="Times New Roman" w:hAnsi="Times New Roman" w:cs="Times New Roman"/>
          <w:color w:val="000000" w:themeColor="text1"/>
          <w:sz w:val="24"/>
          <w:szCs w:val="24"/>
        </w:rPr>
        <w:t>le.</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 Cost Analysis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2 compares the prototype cleaning rover with commercially available robotic solar panel cleaning devices to illustrate the significant cost savings that are possible with the proposed design.</w:t>
      </w:r>
    </w:p>
    <w:p w:rsidR="003B0E8A" w:rsidRDefault="00DA34D2">
      <w:pPr>
        <w:spacing w:before="80" w:after="2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2.</w:t>
      </w:r>
      <w:r>
        <w:rPr>
          <w:rFonts w:ascii="Times New Roman" w:hAnsi="Times New Roman" w:cs="Times New Roman"/>
          <w:i/>
          <w:iCs/>
          <w:color w:val="000000" w:themeColor="text1"/>
          <w:sz w:val="24"/>
          <w:szCs w:val="24"/>
        </w:rPr>
        <w:t xml:space="preserve">Comparative cost of the </w:t>
      </w:r>
      <w:r>
        <w:rPr>
          <w:rFonts w:ascii="Times New Roman" w:hAnsi="Times New Roman" w:cs="Times New Roman"/>
          <w:i/>
          <w:iCs/>
          <w:color w:val="000000" w:themeColor="text1"/>
          <w:sz w:val="24"/>
          <w:szCs w:val="24"/>
        </w:rPr>
        <w:t>proposed rover versus commercial robotic cleaning systems.</w:t>
      </w:r>
    </w:p>
    <w:p w:rsidR="003B0E8A" w:rsidRDefault="003B0E8A">
      <w:pPr>
        <w:spacing w:after="160" w:line="276" w:lineRule="auto"/>
        <w:jc w:val="both"/>
        <w:rPr>
          <w:rFonts w:ascii="Times New Roman" w:hAnsi="Times New Roman" w:cs="Times New Roman"/>
          <w:color w:val="000000" w:themeColor="text1"/>
          <w:sz w:val="24"/>
          <w:szCs w:val="24"/>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500"/>
        <w:gridCol w:w="4500"/>
      </w:tblGrid>
      <w:tr w:rsidR="003B0E8A">
        <w:tc>
          <w:tcPr>
            <w:tcW w:w="4500" w:type="dxa"/>
            <w:shd w:val="clear" w:color="auto" w:fill="1F3864"/>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Item</w:t>
            </w:r>
          </w:p>
        </w:tc>
        <w:tc>
          <w:tcPr>
            <w:tcW w:w="4500" w:type="dxa"/>
            <w:shd w:val="clear" w:color="auto" w:fill="1F3864"/>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Approximate Cost</w:t>
            </w:r>
          </w:p>
        </w:tc>
      </w:tr>
      <w:tr w:rsidR="003B0E8A">
        <w:tc>
          <w:tcPr>
            <w:tcW w:w="45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Commercial robotic solar-panel cleaner</w:t>
            </w:r>
          </w:p>
        </w:tc>
        <w:tc>
          <w:tcPr>
            <w:tcW w:w="45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2,00,000 – ₹10,00,000 per unit</w:t>
            </w:r>
          </w:p>
        </w:tc>
      </w:tr>
      <w:tr w:rsidR="003B0E8A">
        <w:tc>
          <w:tcPr>
            <w:tcW w:w="45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Proposed cleaning rover (prototype)</w:t>
            </w:r>
          </w:p>
        </w:tc>
        <w:tc>
          <w:tcPr>
            <w:tcW w:w="4500" w:type="dxa"/>
            <w:shd w:val="clear" w:color="auto" w:fill="FFFFFF"/>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4,500 – ₹5,000</w:t>
            </w:r>
          </w:p>
        </w:tc>
      </w:tr>
      <w:tr w:rsidR="003B0E8A">
        <w:tc>
          <w:tcPr>
            <w:tcW w:w="45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Approximate cost reduction achieved</w:t>
            </w:r>
          </w:p>
        </w:tc>
        <w:tc>
          <w:tcPr>
            <w:tcW w:w="4500" w:type="dxa"/>
            <w:shd w:val="clear" w:color="auto" w:fill="EEF2FA"/>
          </w:tcPr>
          <w:p w:rsidR="003B0E8A" w:rsidRDefault="00DA34D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&gt; 97%</w:t>
            </w:r>
          </w:p>
        </w:tc>
      </w:tr>
    </w:tbl>
    <w:p w:rsidR="003B0E8A" w:rsidRDefault="00DA34D2">
      <w:pPr>
        <w:spacing w:before="80" w:after="240"/>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xml:space="preserve">Table 2. </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proposed rover can have an overall cost savings of more than 97% when compared to commercial robotic cleaning systems, and will not require the guide-rails that those systems need. This cost profile in combination with low maintenance and op</w:t>
      </w:r>
      <w:r>
        <w:rPr>
          <w:rFonts w:ascii="Times New Roman" w:hAnsi="Times New Roman" w:cs="Times New Roman"/>
          <w:color w:val="000000" w:themeColor="text1"/>
          <w:sz w:val="24"/>
          <w:szCs w:val="24"/>
        </w:rPr>
        <w:t>erating costs and the reduction of purchased electricity for charging (provided by the solar panel on the boat) makes it a very cost-effective option for small, medium and for scaling up, large scale, solar installations.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Results and Discussion</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Experimental testing of the built prototype shows that the cleaning process was successful in restoring PV performance as a function of irradiance and that up to 78% of the PV power was recovered after one cleaning pass on heavily soiled panels, which is w</w:t>
      </w:r>
      <w:r>
        <w:rPr>
          <w:rFonts w:ascii="Times New Roman" w:hAnsi="Times New Roman" w:cs="Times New Roman"/>
          <w:color w:val="000000" w:themeColor="text1"/>
          <w:sz w:val="24"/>
          <w:szCs w:val="24"/>
        </w:rPr>
        <w:t>ithin the range of PV power losses experienced in arid and dusty surroundings reported in the broad literature. The recovery coupled with the cost analysis given in Section 11, suggests a positive prospect for the target application space of rooftop reside</w:t>
      </w:r>
      <w:r>
        <w:rPr>
          <w:rFonts w:ascii="Times New Roman" w:hAnsi="Times New Roman" w:cs="Times New Roman"/>
          <w:color w:val="000000" w:themeColor="text1"/>
          <w:sz w:val="24"/>
          <w:szCs w:val="24"/>
        </w:rPr>
        <w:t>ntial, BIPV installations, and small to medium ground based arrays.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Based on prototype testing, the significant operational benefits of the system are: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major cost saving of more than 95% over commercial robotic cleaning systems.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One of the benefits of ro</w:t>
      </w:r>
      <w:r>
        <w:rPr>
          <w:rFonts w:ascii="Times New Roman" w:hAnsi="Times New Roman" w:cs="Times New Roman"/>
          <w:color w:val="000000" w:themeColor="text1"/>
          <w:sz w:val="24"/>
          <w:szCs w:val="24"/>
        </w:rPr>
        <w:t>of-mounted solar panels is that they eliminate the risk of falling while cleaning the roof, which is often a dangerous task for sloped or elevated surfaces.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 to 78% Irradiance Recovery after cleaning highly soiled panels.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architecture that complies wi</w:t>
      </w:r>
      <w:r>
        <w:rPr>
          <w:rFonts w:ascii="Times New Roman" w:hAnsi="Times New Roman" w:cs="Times New Roman"/>
          <w:color w:val="000000" w:themeColor="text1"/>
          <w:sz w:val="24"/>
          <w:szCs w:val="24"/>
        </w:rPr>
        <w:t>th the requirement of no external network infrastructure for Wi-Fi access-point control.</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 need to install a mobile application.</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Wet-spray and rotating-brush cleaning for effective cleaning over a broad range of soil types.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solar battery which can be se</w:t>
      </w:r>
      <w:r>
        <w:rPr>
          <w:rFonts w:ascii="Times New Roman" w:hAnsi="Times New Roman" w:cs="Times New Roman"/>
          <w:color w:val="000000" w:themeColor="text1"/>
          <w:sz w:val="24"/>
          <w:szCs w:val="24"/>
        </w:rPr>
        <w:t>lf-charged and has a negligible operating cost over the life of the battery.</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Modular hardware and open-source firmware; replication and further development possible.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 architecture that is scalable for multiple units in larger installations.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theoretic</w:t>
      </w:r>
      <w:r>
        <w:rPr>
          <w:rFonts w:ascii="Times New Roman" w:hAnsi="Times New Roman" w:cs="Times New Roman"/>
          <w:color w:val="000000" w:themeColor="text1"/>
          <w:sz w:val="24"/>
          <w:szCs w:val="24"/>
        </w:rPr>
        <w:t>al and algorithmic analysis presented in Sections 6 and 7 is consistent with the expected behaviour: with uniform insolation the P–V curve of the test module has a single well-defined maximum power point, whereas with partial shading (PS) — the most repres</w:t>
      </w:r>
      <w:r>
        <w:rPr>
          <w:rFonts w:ascii="Times New Roman" w:hAnsi="Times New Roman" w:cs="Times New Roman"/>
          <w:color w:val="000000" w:themeColor="text1"/>
          <w:sz w:val="24"/>
          <w:szCs w:val="24"/>
        </w:rPr>
        <w:t>entative condition of unevenly soiled or partially cleaned arrays — the P–V curve has multiple local maxima and conventional P&amp;O is vulnerable to converging to a local as opposed to the global maximum power point. This confirms the practical benefit of usi</w:t>
      </w:r>
      <w:r>
        <w:rPr>
          <w:rFonts w:ascii="Times New Roman" w:hAnsi="Times New Roman" w:cs="Times New Roman"/>
          <w:color w:val="000000" w:themeColor="text1"/>
          <w:sz w:val="24"/>
          <w:szCs w:val="24"/>
        </w:rPr>
        <w:t>ng a physically effective approach to cleaning (which eliminates the need for non-uniform shading first) together with robust MPPT variants or methods with global search capabilities as a logical direction to take the power-electronics side of future devel</w:t>
      </w:r>
      <w:r>
        <w:rPr>
          <w:rFonts w:ascii="Times New Roman" w:hAnsi="Times New Roman" w:cs="Times New Roman"/>
          <w:color w:val="000000" w:themeColor="text1"/>
          <w:sz w:val="24"/>
          <w:szCs w:val="24"/>
        </w:rPr>
        <w:t>opments (Section 14).</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 Limitations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 suitable for very steep panel inclines.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Cleaning with heavy mud may not be as effective as cleaning with dry dust.</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Rovers can get stuck when there are barriers between adjacent panel rows.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•Charging performance is</w:t>
      </w:r>
      <w:r>
        <w:rPr>
          <w:rFonts w:ascii="Times New Roman" w:hAnsi="Times New Roman" w:cs="Times New Roman"/>
          <w:color w:val="000000" w:themeColor="text1"/>
          <w:sz w:val="24"/>
          <w:szCs w:val="24"/>
        </w:rPr>
        <w:t xml:space="preserve"> dependent on sunlight availability.</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Onboard water tank has limited capacity and needs to be refilled occasionally.</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 Applications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Where manual cleaning is not convenient or frequent or unsafe for residential rooftop solar installations (3-10 kW capacity</w:t>
      </w:r>
      <w:r>
        <w:rPr>
          <w:rFonts w:ascii="Times New Roman" w:hAnsi="Times New Roman" w:cs="Times New Roman"/>
          <w:color w:val="000000" w:themeColor="text1"/>
          <w:sz w:val="24"/>
          <w:szCs w:val="24"/>
        </w:rPr>
        <w:t>).</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Commercial building integrated photovoltaics (BIPV) on flat or low-slope commercial roofs.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Small and medium-scale ground mounted solar farms (10-500kW) on agricultural or industrial sites.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rural areas where the need to maintain energy yield is essent</w:t>
      </w:r>
      <w:r>
        <w:rPr>
          <w:rFonts w:ascii="Times New Roman" w:hAnsi="Times New Roman" w:cs="Times New Roman"/>
          <w:color w:val="000000" w:themeColor="text1"/>
          <w:sz w:val="24"/>
          <w:szCs w:val="24"/>
        </w:rPr>
        <w:t>ial for agricultural productivity, solar-powered irrigation and water-pumping systems play an important role.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Solar canopy and carports over parking spaces.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 Future Work</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Autonomous navigation enhancement: using AI and computer vision technology to </w:t>
      </w:r>
      <w:r>
        <w:rPr>
          <w:rFonts w:ascii="Times New Roman" w:hAnsi="Times New Roman" w:cs="Times New Roman"/>
          <w:color w:val="000000" w:themeColor="text1"/>
          <w:sz w:val="24"/>
          <w:szCs w:val="24"/>
        </w:rPr>
        <w:t>detect obstacles and allow for fully autonomous navigation without manual browser control.</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Advanced power management: collaborating MPPT with additional power optimisation methods in the charging path of a rover to boost solar charging efficiency and opera</w:t>
      </w:r>
      <w:r>
        <w:rPr>
          <w:rFonts w:ascii="Times New Roman" w:hAnsi="Times New Roman" w:cs="Times New Roman"/>
          <w:color w:val="000000" w:themeColor="text1"/>
          <w:sz w:val="24"/>
          <w:szCs w:val="24"/>
        </w:rPr>
        <w:t>tional time.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Smart water system: Developing smart water-level monitoring and adaptive spray control to reduce the amount of water used per cleaning cycle.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•Improved cleaning mechanism: Brush design improvement and improved suction/debris collection system </w:t>
      </w:r>
      <w:r>
        <w:rPr>
          <w:rFonts w:ascii="Times New Roman" w:hAnsi="Times New Roman" w:cs="Times New Roman"/>
          <w:color w:val="000000" w:themeColor="text1"/>
          <w:sz w:val="24"/>
          <w:szCs w:val="24"/>
        </w:rPr>
        <w:t>for better cleaning in various panel surface types.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IoT and remote monitoring: increasing connectivity to enable real-time data analytics, alerts and remote diagnostics beyond the local-access-point architecture.</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•Scalability and adaptability: adapting the</w:t>
      </w:r>
      <w:r>
        <w:rPr>
          <w:rFonts w:ascii="Times New Roman" w:hAnsi="Times New Roman" w:cs="Times New Roman"/>
          <w:color w:val="000000" w:themeColor="text1"/>
          <w:sz w:val="24"/>
          <w:szCs w:val="24"/>
        </w:rPr>
        <w:t xml:space="preserve"> rover's modular design for large-scale solar farms and a wider range of terrains.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 Conclusion</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work features the design, build and testing of an integrated low-cost rover for cleaning solar panels and analysis of the MPPT performance of PV systems </w:t>
      </w:r>
      <w:r>
        <w:rPr>
          <w:rFonts w:ascii="Times New Roman" w:hAnsi="Times New Roman" w:cs="Times New Roman"/>
          <w:color w:val="000000" w:themeColor="text1"/>
          <w:sz w:val="24"/>
          <w:szCs w:val="24"/>
        </w:rPr>
        <w:t>under partial shading conditions. The rover consists of an ESP8266 based controller (NodeMCU), an L298N motor driver, relay switched pump and brush actuators, and a solar recharge battery. The rover cleans PV panels with water spray and rotating brush, and</w:t>
      </w:r>
      <w:r>
        <w:rPr>
          <w:rFonts w:ascii="Times New Roman" w:hAnsi="Times New Roman" w:cs="Times New Roman"/>
          <w:color w:val="000000" w:themeColor="text1"/>
          <w:sz w:val="24"/>
          <w:szCs w:val="24"/>
        </w:rPr>
        <w:t xml:space="preserve"> operates from a self-hosted web controller with no external network or mobile application. A series of experiments demonstrates the ability to recover up to 78% of irradiance using the system at hardware costs more than 97% lower than commercial available</w:t>
      </w:r>
      <w:r>
        <w:rPr>
          <w:rFonts w:ascii="Times New Roman" w:hAnsi="Times New Roman" w:cs="Times New Roman"/>
          <w:color w:val="000000" w:themeColor="text1"/>
          <w:sz w:val="24"/>
          <w:szCs w:val="24"/>
        </w:rPr>
        <w:t xml:space="preserve"> robotic solutions, even for heavily dusted panels. The explanation and analysis of the Perturb and Observe MPPT algorithm clarifies why both physical obstacles and </w:t>
      </w:r>
      <w:r>
        <w:rPr>
          <w:rFonts w:ascii="Times New Roman" w:hAnsi="Times New Roman" w:cs="Times New Roman"/>
          <w:color w:val="000000" w:themeColor="text1"/>
          <w:sz w:val="24"/>
          <w:szCs w:val="24"/>
        </w:rPr>
        <w:lastRenderedPageBreak/>
        <w:t>soiling can make MPPT more challenging, and why good physical cleaning along with shading r</w:t>
      </w:r>
      <w:r>
        <w:rPr>
          <w:rFonts w:ascii="Times New Roman" w:hAnsi="Times New Roman" w:cs="Times New Roman"/>
          <w:color w:val="000000" w:themeColor="text1"/>
          <w:sz w:val="24"/>
          <w:szCs w:val="24"/>
        </w:rPr>
        <w:t>esistant MPPT strategies are important. In summary, the proposed system provides an efficient, environmentally friendly and sustainable solution to sustain PV performance with less human effort and lower occupational hazard in panel cleaning operations for</w:t>
      </w:r>
      <w:r>
        <w:rPr>
          <w:rFonts w:ascii="Times New Roman" w:hAnsi="Times New Roman" w:cs="Times New Roman"/>
          <w:color w:val="000000" w:themeColor="text1"/>
          <w:sz w:val="24"/>
          <w:szCs w:val="24"/>
        </w:rPr>
        <w:t xml:space="preserve"> both residential and commercial buildings and even for SPSPV systems.</w:t>
      </w:r>
    </w:p>
    <w:p w:rsidR="003B0E8A" w:rsidRDefault="00DA34D2">
      <w:pPr>
        <w:pStyle w:val="Heading1"/>
        <w:spacing w:before="320" w:after="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S. Saravanan and N. Ramesh Babu, "Maximum Power Point Tracking Algorithms for Photovoltaic System — A Review," Renewable and Sustainable Energy Reviews, vol. 57, pp. 192</w:t>
      </w:r>
      <w:r>
        <w:rPr>
          <w:rFonts w:ascii="Times New Roman" w:hAnsi="Times New Roman" w:cs="Times New Roman"/>
          <w:color w:val="000000" w:themeColor="text1"/>
          <w:sz w:val="24"/>
          <w:szCs w:val="24"/>
        </w:rPr>
        <w:t>–204, 2016.</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L. Piegari, R. Rizzo, I. Spina, and P. Tricoli, "Optimized Adaptive Perturb and Observe Maximum Power Point Tracking Control for Photovoltaic Generation," Energy, vol. 190, pp. 3418–3436, 2015.</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F. A. O. Aashoor and F. V. P. Robinson, </w:t>
      </w:r>
      <w:r>
        <w:rPr>
          <w:rFonts w:ascii="Times New Roman" w:hAnsi="Times New Roman" w:cs="Times New Roman"/>
          <w:color w:val="000000" w:themeColor="text1"/>
          <w:sz w:val="24"/>
          <w:szCs w:val="24"/>
        </w:rPr>
        <w:t>"A Variable Step Size Perturb and Observe Algorithm for Photovoltaic Maximum Power Point Tracking," in Proc. Universities Power Engineering Conf. (UPEC), 2012.</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G. Dhaouadi, O. Djamel, S. Youcef, and M. Mahmoud, "Implementation of Perturb and Observe B</w:t>
      </w:r>
      <w:r>
        <w:rPr>
          <w:rFonts w:ascii="Times New Roman" w:hAnsi="Times New Roman" w:cs="Times New Roman"/>
          <w:color w:val="000000" w:themeColor="text1"/>
          <w:sz w:val="24"/>
          <w:szCs w:val="24"/>
        </w:rPr>
        <w:t>ased MPPT Algorithm for Photovoltaic System," Int. Symp. on Technology &amp; Sustainable Industry Development (ISTSID), Univ. of Eloued, 2019.</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M. Yin, L. Qin, G. Wu, and C. Shi, "An Improved Variable Step Size Photovoltaic MPPT Algorithm Based on Perturb </w:t>
      </w:r>
      <w:r>
        <w:rPr>
          <w:rFonts w:ascii="Times New Roman" w:hAnsi="Times New Roman" w:cs="Times New Roman"/>
          <w:color w:val="000000" w:themeColor="text1"/>
          <w:sz w:val="24"/>
          <w:szCs w:val="24"/>
        </w:rPr>
        <w:t>and Observe Method," Proc. SPIE, vol. 12167, 121672Z, 2022.</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A. M. Humada, M. Hojabri, S. Mekhilef, and H. M. Hamada, "Solar Cell Parameters Extraction Based on Single and Double-Diode Models: A Review," Renewable and Sustainable Energy Reviews, vol. 5</w:t>
      </w:r>
      <w:r>
        <w:rPr>
          <w:rFonts w:ascii="Times New Roman" w:hAnsi="Times New Roman" w:cs="Times New Roman"/>
          <w:color w:val="000000" w:themeColor="text1"/>
          <w:sz w:val="24"/>
          <w:szCs w:val="24"/>
        </w:rPr>
        <w:t>6, pp. 494–509, 2016.</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M. R. Maghami, H. Hizam, C. Gomes, M. A. Radzi, M. I. Rezadad, and S. Hajighorbani, "Power Loss Due to Soiling on Solar Panel: A Review," Renewable and Sustainable Energy Reviews, vol. 59, pp. 1307–1316, 2016.</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  IIT Bombay / p</w:t>
      </w:r>
      <w:r>
        <w:rPr>
          <w:rFonts w:ascii="Times New Roman" w:hAnsi="Times New Roman" w:cs="Times New Roman"/>
          <w:color w:val="000000" w:themeColor="text1"/>
          <w:sz w:val="24"/>
          <w:szCs w:val="24"/>
        </w:rPr>
        <w:t>v magazine India, "The Impact of Dust on Solar Panels Matters" (interview with A. Kottantharayil), pv magazine India, July 2021.</w:t>
      </w:r>
    </w:p>
    <w:p w:rsidR="003B0E8A" w:rsidRDefault="00DA34D2">
      <w:pPr>
        <w:spacing w:after="1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Ministry of New and Renewable Energy (MNRE), Government of India, National Solar Mission progress reports and renewable en</w:t>
      </w:r>
      <w:r>
        <w:rPr>
          <w:rFonts w:ascii="Times New Roman" w:hAnsi="Times New Roman" w:cs="Times New Roman"/>
          <w:color w:val="000000" w:themeColor="text1"/>
          <w:sz w:val="24"/>
          <w:szCs w:val="24"/>
        </w:rPr>
        <w:t>ergy capacity targets, 2024.</w:t>
      </w:r>
    </w:p>
    <w:sectPr w:rsidR="003B0E8A" w:rsidSect="003B0E8A">
      <w:headerReference w:type="default" r:id="rId6"/>
      <w:pgSz w:w="12240" w:h="15840"/>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4D2" w:rsidRDefault="00DA34D2" w:rsidP="003B0E8A">
      <w:r>
        <w:separator/>
      </w:r>
    </w:p>
  </w:endnote>
  <w:endnote w:type="continuationSeparator" w:id="1">
    <w:p w:rsidR="00DA34D2" w:rsidRDefault="00DA34D2" w:rsidP="003B0E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vOT8608a8d1+22">
    <w:altName w:val="Arial Unicode MS"/>
    <w:panose1 w:val="00000000000000000000"/>
    <w:charset w:val="81"/>
    <w:family w:val="auto"/>
    <w:notTrueType/>
    <w:pitch w:val="default"/>
    <w:sig w:usb0="00000000" w:usb1="09060000" w:usb2="00000010" w:usb3="00000000" w:csb0="00080000" w:csb1="00000000"/>
  </w:font>
  <w:font w:name="sans-serif">
    <w:altName w:val="Segoe Print"/>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4D2" w:rsidRDefault="00DA34D2" w:rsidP="003B0E8A">
      <w:r>
        <w:separator/>
      </w:r>
    </w:p>
  </w:footnote>
  <w:footnote w:type="continuationSeparator" w:id="1">
    <w:p w:rsidR="00DA34D2" w:rsidRDefault="00DA34D2" w:rsidP="003B0E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8A" w:rsidRDefault="00DA34D2">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Infinova Journal of Science, Engineering and Innovation (IJSEI)</w:t>
    </w:r>
  </w:p>
  <w:p w:rsidR="003B0E8A" w:rsidRDefault="00DA34D2">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Vol 1,issue 2,2026</w:t>
    </w:r>
  </w:p>
  <w:p w:rsidR="003B0E8A" w:rsidRDefault="003B0E8A">
    <w:pPr>
      <w:pStyle w:val="Header"/>
    </w:pPr>
  </w:p>
  <w:p w:rsidR="003B0E8A" w:rsidRDefault="003B0E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defaultTabStop w:val="720"/>
  <w:characterSpacingControl w:val="doNotCompress"/>
  <w:footnotePr>
    <w:footnote w:id="0"/>
    <w:footnote w:id="1"/>
  </w:footnotePr>
  <w:endnotePr>
    <w:endnote w:id="0"/>
    <w:endnote w:id="1"/>
  </w:endnotePr>
  <w:compat>
    <w:useFELayout/>
  </w:compat>
  <w:rsids>
    <w:rsidRoot w:val="003B0E8A"/>
    <w:rsid w:val="000B5348"/>
    <w:rsid w:val="003B0E8A"/>
    <w:rsid w:val="00664250"/>
    <w:rsid w:val="00DA34D2"/>
    <w:rsid w:val="19FF64B5"/>
    <w:rsid w:val="3E633B2E"/>
    <w:rsid w:val="7B7C21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B0E8A"/>
    <w:rPr>
      <w:sz w:val="21"/>
      <w:szCs w:val="22"/>
    </w:rPr>
  </w:style>
  <w:style w:type="paragraph" w:styleId="Heading1">
    <w:name w:val="heading 1"/>
    <w:next w:val="Normal"/>
    <w:qFormat/>
    <w:rsid w:val="003B0E8A"/>
    <w:pPr>
      <w:outlineLvl w:val="0"/>
    </w:pPr>
    <w:rPr>
      <w:color w:val="2E74B5"/>
      <w:sz w:val="32"/>
      <w:szCs w:val="32"/>
    </w:rPr>
  </w:style>
  <w:style w:type="paragraph" w:styleId="Heading2">
    <w:name w:val="heading 2"/>
    <w:next w:val="Normal"/>
    <w:qFormat/>
    <w:rsid w:val="003B0E8A"/>
    <w:pPr>
      <w:outlineLvl w:val="1"/>
    </w:pPr>
    <w:rPr>
      <w:color w:val="2E74B5"/>
      <w:sz w:val="26"/>
      <w:szCs w:val="26"/>
    </w:rPr>
  </w:style>
  <w:style w:type="paragraph" w:styleId="Heading3">
    <w:name w:val="heading 3"/>
    <w:next w:val="Normal"/>
    <w:qFormat/>
    <w:rsid w:val="003B0E8A"/>
    <w:pPr>
      <w:outlineLvl w:val="2"/>
    </w:pPr>
    <w:rPr>
      <w:color w:val="1F4D78"/>
      <w:sz w:val="24"/>
      <w:szCs w:val="24"/>
    </w:rPr>
  </w:style>
  <w:style w:type="paragraph" w:styleId="Heading4">
    <w:name w:val="heading 4"/>
    <w:next w:val="Normal"/>
    <w:qFormat/>
    <w:rsid w:val="003B0E8A"/>
    <w:pPr>
      <w:outlineLvl w:val="3"/>
    </w:pPr>
    <w:rPr>
      <w:i/>
      <w:iCs/>
      <w:color w:val="2E74B5"/>
      <w:sz w:val="21"/>
      <w:szCs w:val="22"/>
    </w:rPr>
  </w:style>
  <w:style w:type="paragraph" w:styleId="Heading5">
    <w:name w:val="heading 5"/>
    <w:next w:val="Normal"/>
    <w:qFormat/>
    <w:rsid w:val="003B0E8A"/>
    <w:pPr>
      <w:outlineLvl w:val="4"/>
    </w:pPr>
    <w:rPr>
      <w:color w:val="2E74B5"/>
      <w:sz w:val="21"/>
      <w:szCs w:val="22"/>
    </w:rPr>
  </w:style>
  <w:style w:type="paragraph" w:styleId="Heading6">
    <w:name w:val="heading 6"/>
    <w:next w:val="Normal"/>
    <w:qFormat/>
    <w:rsid w:val="003B0E8A"/>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sid w:val="003B0E8A"/>
    <w:rPr>
      <w:vertAlign w:val="superscript"/>
    </w:rPr>
  </w:style>
  <w:style w:type="paragraph" w:styleId="EndnoteText">
    <w:name w:val="endnote text"/>
    <w:link w:val="EndnoteTextChar"/>
    <w:uiPriority w:val="99"/>
    <w:semiHidden/>
    <w:unhideWhenUsed/>
    <w:qFormat/>
    <w:rsid w:val="003B0E8A"/>
  </w:style>
  <w:style w:type="paragraph" w:styleId="Footer">
    <w:name w:val="footer"/>
    <w:basedOn w:val="Normal"/>
    <w:rsid w:val="003B0E8A"/>
    <w:pPr>
      <w:tabs>
        <w:tab w:val="center" w:pos="4153"/>
        <w:tab w:val="right" w:pos="8306"/>
      </w:tabs>
      <w:snapToGrid w:val="0"/>
    </w:pPr>
    <w:rPr>
      <w:sz w:val="18"/>
      <w:szCs w:val="18"/>
    </w:rPr>
  </w:style>
  <w:style w:type="character" w:styleId="FootnoteReference">
    <w:name w:val="footnote reference"/>
    <w:uiPriority w:val="99"/>
    <w:semiHidden/>
    <w:unhideWhenUsed/>
    <w:qFormat/>
    <w:rsid w:val="003B0E8A"/>
    <w:rPr>
      <w:vertAlign w:val="superscript"/>
    </w:rPr>
  </w:style>
  <w:style w:type="paragraph" w:styleId="FootnoteText">
    <w:name w:val="footnote text"/>
    <w:link w:val="FootnoteTextChar"/>
    <w:uiPriority w:val="99"/>
    <w:semiHidden/>
    <w:unhideWhenUsed/>
    <w:qFormat/>
    <w:rsid w:val="003B0E8A"/>
  </w:style>
  <w:style w:type="paragraph" w:styleId="Header">
    <w:name w:val="header"/>
    <w:basedOn w:val="Normal"/>
    <w:rsid w:val="003B0E8A"/>
    <w:pPr>
      <w:tabs>
        <w:tab w:val="center" w:pos="4153"/>
        <w:tab w:val="right" w:pos="8306"/>
      </w:tabs>
      <w:snapToGrid w:val="0"/>
    </w:pPr>
    <w:rPr>
      <w:sz w:val="18"/>
      <w:szCs w:val="18"/>
    </w:rPr>
  </w:style>
  <w:style w:type="character" w:styleId="Hyperlink">
    <w:name w:val="Hyperlink"/>
    <w:uiPriority w:val="99"/>
    <w:unhideWhenUsed/>
    <w:qFormat/>
    <w:rsid w:val="003B0E8A"/>
    <w:rPr>
      <w:color w:val="0563C1"/>
      <w:u w:val="single"/>
    </w:rPr>
  </w:style>
  <w:style w:type="paragraph" w:styleId="Title">
    <w:name w:val="Title"/>
    <w:qFormat/>
    <w:rsid w:val="003B0E8A"/>
    <w:rPr>
      <w:sz w:val="56"/>
      <w:szCs w:val="56"/>
    </w:rPr>
  </w:style>
  <w:style w:type="paragraph" w:styleId="ListParagraph">
    <w:name w:val="List Paragraph"/>
    <w:qFormat/>
    <w:rsid w:val="003B0E8A"/>
    <w:rPr>
      <w:sz w:val="21"/>
      <w:szCs w:val="22"/>
    </w:rPr>
  </w:style>
  <w:style w:type="character" w:customStyle="1" w:styleId="FootnoteTextChar">
    <w:name w:val="Footnote Text Char"/>
    <w:link w:val="FootnoteText"/>
    <w:uiPriority w:val="99"/>
    <w:semiHidden/>
    <w:unhideWhenUsed/>
    <w:qFormat/>
    <w:rsid w:val="003B0E8A"/>
    <w:rPr>
      <w:sz w:val="20"/>
      <w:szCs w:val="20"/>
    </w:rPr>
  </w:style>
  <w:style w:type="character" w:customStyle="1" w:styleId="EndnoteTextChar">
    <w:name w:val="Endnote Text Char"/>
    <w:link w:val="EndnoteText"/>
    <w:uiPriority w:val="99"/>
    <w:semiHidden/>
    <w:unhideWhenUsed/>
    <w:rsid w:val="003B0E8A"/>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4410</Words>
  <Characters>25143</Characters>
  <Application>Microsoft Office Word</Application>
  <DocSecurity>0</DocSecurity>
  <Lines>209</Lines>
  <Paragraphs>58</Paragraphs>
  <ScaleCrop>false</ScaleCrop>
  <Company/>
  <LinksUpToDate>false</LinksUpToDate>
  <CharactersWithSpaces>29495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3</cp:revision>
  <dcterms:created xsi:type="dcterms:W3CDTF">2026-09-04T04:40:00Z</dcterms:created>
  <dcterms:modified xsi:type="dcterms:W3CDTF">2026-09-04T09:37:00Z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eyJoZGlkIjoiNmNjZTM1MDFjMzExNDU2NzczODQ3N2YzYWY2MmYxMWEiLCJ1c2VySWQiOiI1NjcyNzI5MDI4MDUifQ==</vt:lpwstr>
  </property>
  <property fmtid="{D5CDD505-2E9C-101B-9397-08002B2CF9AE}" pid="3" name="KSOProductBuildVer">
    <vt:lpwstr>1033-12.1.0.28032</vt:lpwstr>
  </property>
  <property fmtid="{D5CDD505-2E9C-101B-9397-08002B2CF9AE}" pid="4" name="ICV">
    <vt:lpwstr>89B93DAF329F480092904B547D8104DB_13</vt:lpwstr>
  </property>
</Properties>
</file>