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0325" w:rsidRDefault="00406AE6">
      <w:pPr>
        <w:pStyle w:val="Heading1"/>
        <w:jc w:val="center"/>
        <w:rPr>
          <w:rFonts w:ascii="Times New Roman" w:hAnsi="Times New Roman" w:hint="default"/>
        </w:rPr>
      </w:pPr>
      <w:r>
        <w:rPr>
          <w:rFonts w:ascii="Times New Roman" w:hAnsi="Times New Roman" w:hint="default"/>
        </w:rPr>
        <w:t>Welding Materials in 2026: A Materials Science Perspective</w:t>
      </w:r>
    </w:p>
    <w:p w:rsidR="00E26041" w:rsidRDefault="00E26041" w:rsidP="00E26041">
      <w:pPr>
        <w:autoSpaceDE w:val="0"/>
        <w:autoSpaceDN w:val="0"/>
        <w:adjustRightInd w:val="0"/>
        <w:rPr>
          <w:rFonts w:ascii="Times New Roman" w:eastAsia="SimSun" w:hAnsi="Times New Roman" w:cs="Times New Roman"/>
          <w:color w:val="008AD2"/>
          <w:sz w:val="24"/>
          <w:szCs w:val="24"/>
          <w:lang w:eastAsia="en-US"/>
        </w:rPr>
      </w:pPr>
      <w:r w:rsidRPr="00E26041">
        <w:rPr>
          <w:rFonts w:ascii="Times New Roman" w:eastAsia="SimSun" w:hAnsi="Times New Roman" w:cs="Times New Roman"/>
          <w:color w:val="000000"/>
          <w:sz w:val="24"/>
          <w:szCs w:val="24"/>
          <w:lang w:eastAsia="en-US"/>
        </w:rPr>
        <w:t>Fazlul Rahman S</w:t>
      </w:r>
      <w:r>
        <w:rPr>
          <w:rFonts w:ascii="Times New Roman" w:eastAsia="SimSun" w:hAnsi="Times New Roman" w:cs="Times New Roman"/>
          <w:color w:val="008AD2"/>
          <w:sz w:val="24"/>
          <w:szCs w:val="24"/>
          <w:vertAlign w:val="superscript"/>
          <w:lang w:eastAsia="en-US"/>
        </w:rPr>
        <w:t>1*</w:t>
      </w:r>
      <w:r w:rsidRPr="00E26041">
        <w:rPr>
          <w:rFonts w:ascii="Times New Roman" w:eastAsia="SimSun" w:hAnsi="Times New Roman" w:cs="Times New Roman"/>
          <w:color w:val="000000"/>
          <w:sz w:val="24"/>
          <w:szCs w:val="24"/>
          <w:lang w:eastAsia="en-US"/>
        </w:rPr>
        <w:t>,</w:t>
      </w:r>
      <w:r>
        <w:rPr>
          <w:rFonts w:ascii="Times New Roman" w:eastAsia="SimSun" w:hAnsi="Times New Roman" w:cs="Times New Roman"/>
          <w:color w:val="000000"/>
          <w:sz w:val="24"/>
          <w:szCs w:val="24"/>
          <w:lang w:eastAsia="en-US"/>
        </w:rPr>
        <w:t xml:space="preserve"> R</w:t>
      </w:r>
      <w:r w:rsidRPr="00E26041">
        <w:rPr>
          <w:rFonts w:ascii="Times New Roman" w:eastAsia="SimSun" w:hAnsi="Times New Roman" w:cs="Times New Roman"/>
          <w:color w:val="000000"/>
          <w:sz w:val="24"/>
          <w:szCs w:val="24"/>
          <w:lang w:eastAsia="en-US"/>
        </w:rPr>
        <w:t>afick</w:t>
      </w:r>
      <w:r w:rsidR="003C71CD">
        <w:rPr>
          <w:rFonts w:ascii="Times New Roman" w:eastAsia="SimSun" w:hAnsi="Times New Roman" w:cs="Times New Roman"/>
          <w:color w:val="000000"/>
          <w:sz w:val="24"/>
          <w:szCs w:val="24"/>
          <w:lang w:eastAsia="en-US"/>
        </w:rPr>
        <w:t xml:space="preserve"> S</w:t>
      </w:r>
      <w:r>
        <w:rPr>
          <w:rFonts w:ascii="Times New Roman" w:eastAsia="SimSun" w:hAnsi="Times New Roman" w:cs="Times New Roman"/>
          <w:color w:val="000000"/>
          <w:sz w:val="24"/>
          <w:szCs w:val="24"/>
          <w:vertAlign w:val="superscript"/>
          <w:lang w:eastAsia="en-US"/>
        </w:rPr>
        <w:t>2</w:t>
      </w:r>
      <w:r w:rsidRPr="00E26041">
        <w:rPr>
          <w:rFonts w:ascii="Times New Roman" w:eastAsia="AdvOT8608a8d1+22" w:hAnsi="Times New Roman" w:cs="Times New Roman"/>
          <w:color w:val="008AD2"/>
          <w:sz w:val="24"/>
          <w:szCs w:val="24"/>
          <w:lang w:eastAsia="en-US"/>
        </w:rPr>
        <w:t xml:space="preserve"> </w:t>
      </w:r>
      <w:r>
        <w:rPr>
          <w:rFonts w:ascii="Times New Roman" w:eastAsia="SimSun" w:hAnsi="Times New Roman" w:cs="Times New Roman"/>
          <w:color w:val="000000"/>
          <w:sz w:val="24"/>
          <w:szCs w:val="24"/>
          <w:lang w:eastAsia="en-US"/>
        </w:rPr>
        <w:t xml:space="preserve"> </w:t>
      </w:r>
    </w:p>
    <w:p w:rsidR="00E26041" w:rsidRPr="00E26041" w:rsidRDefault="00E26041" w:rsidP="00E26041">
      <w:pPr>
        <w:autoSpaceDE w:val="0"/>
        <w:autoSpaceDN w:val="0"/>
        <w:adjustRightInd w:val="0"/>
        <w:rPr>
          <w:rFonts w:ascii="Times New Roman" w:eastAsia="SimSun" w:hAnsi="Times New Roman" w:cs="Times New Roman"/>
          <w:color w:val="008AD2"/>
          <w:sz w:val="24"/>
          <w:szCs w:val="24"/>
          <w:lang w:eastAsia="en-US"/>
        </w:rPr>
      </w:pPr>
    </w:p>
    <w:p w:rsidR="00E26041" w:rsidRPr="00E26041" w:rsidRDefault="00E26041" w:rsidP="00E26041">
      <w:pPr>
        <w:autoSpaceDE w:val="0"/>
        <w:autoSpaceDN w:val="0"/>
        <w:adjustRightInd w:val="0"/>
        <w:rPr>
          <w:rFonts w:ascii="Times New Roman" w:eastAsia="SimSun" w:hAnsi="Times New Roman" w:cs="Times New Roman"/>
          <w:color w:val="000000"/>
          <w:lang w:eastAsia="en-US"/>
        </w:rPr>
      </w:pPr>
      <w:r w:rsidRPr="00E26041">
        <w:rPr>
          <w:rFonts w:ascii="Times New Roman" w:eastAsia="SimSun" w:hAnsi="Times New Roman" w:cs="Times New Roman"/>
          <w:color w:val="000000"/>
          <w:lang w:eastAsia="en-US"/>
        </w:rPr>
        <w:t xml:space="preserve">1 Department of Mechanical Engineering, RVS </w:t>
      </w:r>
      <w:r>
        <w:rPr>
          <w:rFonts w:ascii="Times New Roman" w:eastAsia="SimSun" w:hAnsi="Times New Roman" w:cs="Times New Roman"/>
          <w:color w:val="000000"/>
          <w:lang w:eastAsia="en-US"/>
        </w:rPr>
        <w:t>Institute of Technology</w:t>
      </w:r>
      <w:r w:rsidRPr="00E26041">
        <w:rPr>
          <w:rFonts w:ascii="Times New Roman" w:eastAsia="SimSun" w:hAnsi="Times New Roman" w:cs="Times New Roman"/>
          <w:color w:val="000000"/>
          <w:lang w:eastAsia="en-US"/>
        </w:rPr>
        <w:t xml:space="preserve">, Kumarankottam </w:t>
      </w:r>
      <w:r>
        <w:rPr>
          <w:rFonts w:ascii="Times New Roman" w:eastAsia="SimSun" w:hAnsi="Times New Roman" w:cs="Times New Roman"/>
          <w:color w:val="000000"/>
          <w:lang w:eastAsia="en-US"/>
        </w:rPr>
        <w:br/>
        <w:t xml:space="preserve">   </w:t>
      </w:r>
      <w:r w:rsidRPr="00E26041">
        <w:rPr>
          <w:rFonts w:ascii="Times New Roman" w:eastAsia="SimSun" w:hAnsi="Times New Roman" w:cs="Times New Roman"/>
          <w:color w:val="000000"/>
          <w:lang w:eastAsia="en-US"/>
        </w:rPr>
        <w:t>Campus, Kannampalayam, Coimbatore</w:t>
      </w:r>
      <w:r>
        <w:rPr>
          <w:rFonts w:ascii="Times New Roman" w:eastAsia="SimSun" w:hAnsi="Times New Roman" w:cs="Times New Roman"/>
          <w:color w:val="000000"/>
          <w:lang w:eastAsia="en-US"/>
        </w:rPr>
        <w:t xml:space="preserve"> </w:t>
      </w:r>
      <w:r w:rsidRPr="00E26041">
        <w:rPr>
          <w:rFonts w:ascii="Times New Roman" w:eastAsia="SimSun" w:hAnsi="Times New Roman" w:cs="Times New Roman"/>
          <w:color w:val="000000"/>
          <w:lang w:eastAsia="en-US"/>
        </w:rPr>
        <w:t>641 402, Tamil Nadu, India</w:t>
      </w:r>
    </w:p>
    <w:p w:rsidR="00E26041" w:rsidRPr="00E26041" w:rsidRDefault="00E26041" w:rsidP="00E26041">
      <w:pPr>
        <w:autoSpaceDE w:val="0"/>
        <w:autoSpaceDN w:val="0"/>
        <w:adjustRightInd w:val="0"/>
        <w:rPr>
          <w:rFonts w:ascii="Times New Roman" w:eastAsia="SimSun" w:hAnsi="Times New Roman" w:cs="Times New Roman"/>
          <w:color w:val="000000"/>
          <w:lang w:eastAsia="en-US"/>
        </w:rPr>
      </w:pPr>
      <w:r w:rsidRPr="00E26041">
        <w:rPr>
          <w:rFonts w:ascii="Times New Roman" w:eastAsia="SimSun" w:hAnsi="Times New Roman" w:cs="Times New Roman"/>
          <w:color w:val="000000"/>
          <w:lang w:eastAsia="en-US"/>
        </w:rPr>
        <w:t xml:space="preserve">2 </w:t>
      </w:r>
      <w:r>
        <w:rPr>
          <w:rFonts w:ascii="Times New Roman" w:eastAsia="SimSun" w:hAnsi="Times New Roman" w:cs="Times New Roman"/>
          <w:color w:val="000000"/>
          <w:lang w:eastAsia="en-US"/>
        </w:rPr>
        <w:t xml:space="preserve"> </w:t>
      </w:r>
      <w:r w:rsidRPr="00E26041">
        <w:rPr>
          <w:rFonts w:ascii="Times New Roman" w:eastAsia="SimSun" w:hAnsi="Times New Roman" w:cs="Times New Roman"/>
          <w:color w:val="000000"/>
          <w:lang w:eastAsia="en-US"/>
        </w:rPr>
        <w:t xml:space="preserve">Department of Mechanical Engineering, RVS College of Engineering and Technology, </w:t>
      </w:r>
      <w:r>
        <w:rPr>
          <w:rFonts w:ascii="Times New Roman" w:eastAsia="SimSun" w:hAnsi="Times New Roman" w:cs="Times New Roman"/>
          <w:color w:val="000000"/>
          <w:lang w:eastAsia="en-US"/>
        </w:rPr>
        <w:br/>
        <w:t xml:space="preserve">   </w:t>
      </w:r>
      <w:r w:rsidRPr="00E26041">
        <w:rPr>
          <w:rFonts w:ascii="Times New Roman" w:eastAsia="SimSun" w:hAnsi="Times New Roman" w:cs="Times New Roman"/>
          <w:color w:val="000000"/>
          <w:lang w:eastAsia="en-US"/>
        </w:rPr>
        <w:t>Kumar</w:t>
      </w:r>
      <w:r>
        <w:rPr>
          <w:rFonts w:ascii="Times New Roman" w:eastAsia="SimSun" w:hAnsi="Times New Roman" w:cs="Times New Roman"/>
          <w:color w:val="000000"/>
          <w:lang w:eastAsia="en-US"/>
        </w:rPr>
        <w:t xml:space="preserve">ankottam Campus, Kannampalayam, </w:t>
      </w:r>
      <w:r w:rsidRPr="00E26041">
        <w:rPr>
          <w:rFonts w:ascii="Times New Roman" w:eastAsia="SimSun" w:hAnsi="Times New Roman" w:cs="Times New Roman"/>
          <w:color w:val="000000"/>
          <w:lang w:eastAsia="en-US"/>
        </w:rPr>
        <w:t>Coimbatore 641 402, Tamil Nadu, India</w:t>
      </w:r>
    </w:p>
    <w:p w:rsidR="00E26041" w:rsidRPr="00E26041" w:rsidRDefault="00E26041">
      <w:pPr>
        <w:jc w:val="both"/>
        <w:rPr>
          <w:rFonts w:ascii="Times New Roman" w:hAnsi="Times New Roman" w:cs="Times New Roman"/>
        </w:rPr>
      </w:pP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Abstract</w:t>
      </w:r>
    </w:p>
    <w:p w:rsidR="00580325" w:rsidRDefault="00580325">
      <w:pPr>
        <w:jc w:val="both"/>
        <w:rPr>
          <w:rFonts w:ascii="Times New Roman" w:hAnsi="Times New Roman" w:cs="Times New Roman"/>
          <w:sz w:val="24"/>
          <w:szCs w:val="24"/>
        </w:rPr>
      </w:pP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 xml:space="preserve">Welding is still the primary means of joining today for the aerospace, automotive, energy, shipbuilding and infrastructure industries. Welding materials science of base metals, filler </w:t>
      </w:r>
      <w:r>
        <w:rPr>
          <w:rFonts w:ascii="Times New Roman" w:hAnsi="Times New Roman" w:cs="Times New Roman"/>
          <w:sz w:val="24"/>
          <w:szCs w:val="24"/>
        </w:rPr>
        <w:t>alloys and the metallurgical changes in the fusion zone (FZ) and heat affected zone (HAZ) has been an emerging research and development field, as structural design is moving towards lighter, stronger and more corrosion and temperature resistant components.</w:t>
      </w:r>
      <w:r>
        <w:rPr>
          <w:rFonts w:ascii="Times New Roman" w:hAnsi="Times New Roman" w:cs="Times New Roman"/>
          <w:sz w:val="24"/>
          <w:szCs w:val="24"/>
        </w:rPr>
        <w:t xml:space="preserve"> The paper summarizes the current state of welding materials science, which includes the metallurgical principles underlying the welding process in terms of weldability, the main families of welding filler and base materials applied today, the development </w:t>
      </w:r>
      <w:r>
        <w:rPr>
          <w:rFonts w:ascii="Times New Roman" w:hAnsi="Times New Roman" w:cs="Times New Roman"/>
          <w:sz w:val="24"/>
          <w:szCs w:val="24"/>
        </w:rPr>
        <w:t>of compositionally complex and high-entropy alloys (HEAs) as promising new structural materials, the increasing importance of solid-state and hybrid welding processes, and the combination of wire arc additive manufacturing (WAAM) with machine-learning (ML)</w:t>
      </w:r>
      <w:r>
        <w:rPr>
          <w:rFonts w:ascii="Times New Roman" w:hAnsi="Times New Roman" w:cs="Times New Roman"/>
          <w:sz w:val="24"/>
          <w:szCs w:val="24"/>
        </w:rPr>
        <w:t xml:space="preserve"> process control. It ends with discussing the key challenges — defect management, joining of new alloys, dissimilar materials and sustainability — and the directions that are most likely to drive welding materials R&amp;D for the next few years.</w:t>
      </w:r>
    </w:p>
    <w:p w:rsidR="00580325" w:rsidRDefault="00580325">
      <w:pPr>
        <w:jc w:val="both"/>
        <w:rPr>
          <w:rFonts w:ascii="Times New Roman" w:hAnsi="Times New Roman" w:cs="Times New Roman"/>
          <w:sz w:val="24"/>
          <w:szCs w:val="24"/>
        </w:rPr>
      </w:pP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Key Words: we</w:t>
      </w:r>
      <w:r>
        <w:rPr>
          <w:rFonts w:ascii="Times New Roman" w:hAnsi="Times New Roman" w:cs="Times New Roman"/>
          <w:sz w:val="24"/>
          <w:szCs w:val="24"/>
        </w:rPr>
        <w:t>lding metallurgy, filler metals, fusion zone, heat-affected zone, high-entropy alloys, dissimilar metal welding, wire arc additive manufacturing, machine learning, weldability</w:t>
      </w:r>
    </w:p>
    <w:p w:rsidR="00580325" w:rsidRDefault="00580325">
      <w:pPr>
        <w:jc w:val="both"/>
        <w:rPr>
          <w:rFonts w:ascii="Times New Roman" w:hAnsi="Times New Roman" w:cs="Times New Roman"/>
          <w:sz w:val="24"/>
          <w:szCs w:val="24"/>
        </w:rPr>
      </w:pP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1. Introduction</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Welding and joining techniques, together with metal-forming tec</w:t>
      </w:r>
      <w:r>
        <w:rPr>
          <w:rFonts w:ascii="Times New Roman" w:hAnsi="Times New Roman" w:cs="Times New Roman"/>
          <w:sz w:val="24"/>
          <w:szCs w:val="24"/>
        </w:rPr>
        <w:t>hnologies, constitute the backbone of modern manufacturing, including industries such as automotive, aerospace, pipeline, marine and electronic-packaging manufacture.The modern technologies of welding and joining, along with metal-forming technologies make</w:t>
      </w:r>
      <w:r>
        <w:rPr>
          <w:rFonts w:ascii="Times New Roman" w:hAnsi="Times New Roman" w:cs="Times New Roman"/>
          <w:sz w:val="24"/>
          <w:szCs w:val="24"/>
        </w:rPr>
        <w:t xml:space="preserve"> up the backbone of manufacture, especially those of the automotive, aerospace, pipeline, marine and electronic-packaging industry. With the increasing demands for high quality, lightweight, and durable parts, optimization of welding process parameters, co</w:t>
      </w:r>
      <w:r>
        <w:rPr>
          <w:rFonts w:ascii="Times New Roman" w:hAnsi="Times New Roman" w:cs="Times New Roman"/>
          <w:sz w:val="24"/>
          <w:szCs w:val="24"/>
        </w:rPr>
        <w:t xml:space="preserve">ntrol of microstructural evolution, and enhancing the mechanical properties of the welded joint are three closely coupled research interests that have emerged in welding research in recent years [1]. The selection and performance of welding materials play </w:t>
      </w:r>
      <w:r>
        <w:rPr>
          <w:rFonts w:ascii="Times New Roman" w:hAnsi="Times New Roman" w:cs="Times New Roman"/>
          <w:sz w:val="24"/>
          <w:szCs w:val="24"/>
        </w:rPr>
        <w:t>a critical role in this process, since the response of a welded component to extreme temperature, corrosive or cyclic loading are strongly coupled to its processing history [1].</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However, with these more demanding base materials, more complicated pieces and</w:t>
      </w:r>
      <w:r>
        <w:rPr>
          <w:rFonts w:ascii="Times New Roman" w:hAnsi="Times New Roman" w:cs="Times New Roman"/>
          <w:sz w:val="24"/>
          <w:szCs w:val="24"/>
        </w:rPr>
        <w:t xml:space="preserve"> precision equipment, traditional joining technologies are also continually evolving [3]. Concurrently, in parallel developments, there have been advances in filler-metal </w:t>
      </w:r>
      <w:r>
        <w:rPr>
          <w:rFonts w:ascii="Times New Roman" w:hAnsi="Times New Roman" w:cs="Times New Roman"/>
          <w:sz w:val="24"/>
          <w:szCs w:val="24"/>
        </w:rPr>
        <w:lastRenderedPageBreak/>
        <w:t>chemistry and process technology (laser, hybrid laser-arc, friction stir, electron be</w:t>
      </w:r>
      <w:r>
        <w:rPr>
          <w:rFonts w:ascii="Times New Roman" w:hAnsi="Times New Roman" w:cs="Times New Roman"/>
          <w:sz w:val="24"/>
          <w:szCs w:val="24"/>
        </w:rPr>
        <w:t>am) and — most recently — the use of machine learning to model and control weld quality near real-time. There are five aspects of materials in welding that this review focuses on, namely: what are materials, the metallurgical properties of these materials,</w:t>
      </w:r>
      <w:r>
        <w:rPr>
          <w:rFonts w:ascii="Times New Roman" w:hAnsi="Times New Roman" w:cs="Times New Roman"/>
          <w:sz w:val="24"/>
          <w:szCs w:val="24"/>
        </w:rPr>
        <w:t xml:space="preserve"> new material systems, and the impact of digital tools on the selection and processing of materials.</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The paper is organized as follows: In Section 2, the metallurgical basics of welded joints are reviewed. Major classes of base and filler materials are dis</w:t>
      </w:r>
      <w:r>
        <w:rPr>
          <w:rFonts w:ascii="Times New Roman" w:hAnsi="Times New Roman" w:cs="Times New Roman"/>
          <w:sz w:val="24"/>
          <w:szCs w:val="24"/>
        </w:rPr>
        <w:t xml:space="preserve">cussed in Section 3. The emerging and advanced materials are covered in Section 4, focusing on the high-entropy alloys and dissimilar-metal joints. Process families and their implications for materials science are discussed in section 5. Wire arc additive </w:t>
      </w:r>
      <w:r>
        <w:rPr>
          <w:rFonts w:ascii="Times New Roman" w:hAnsi="Times New Roman" w:cs="Times New Roman"/>
          <w:sz w:val="24"/>
          <w:szCs w:val="24"/>
        </w:rPr>
        <w:t>manufacturing is a materials-intensive extension of the welding process with wire as the feedstock material, and is the subject of Section 6. The expansion of the application of machine learning in welding materials science is discussed in Section 7. Persi</w:t>
      </w:r>
      <w:r>
        <w:rPr>
          <w:rFonts w:ascii="Times New Roman" w:hAnsi="Times New Roman" w:cs="Times New Roman"/>
          <w:sz w:val="24"/>
          <w:szCs w:val="24"/>
        </w:rPr>
        <w:t>stent problems are addressed in Section 8 and future directions are explored in Section 9, leading to a conclusion.</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2. Basic Metallurgy of Welded Joints</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A welded joint is actually a graded region of the material and is composed of a portion that is unmixed</w:t>
      </w:r>
      <w:r>
        <w:rPr>
          <w:rFonts w:ascii="Times New Roman" w:hAnsi="Times New Roman" w:cs="Times New Roman"/>
          <w:sz w:val="24"/>
          <w:szCs w:val="24"/>
        </w:rPr>
        <w:t xml:space="preserve"> base metal, a heat-affected zone (HAZ) where the microstructure changes because of the thermal cycling but has not been melted, and a zone of fusion (FZ) made up of a melted combination of base metal and filler metal that has re-solidified. The developmen</w:t>
      </w:r>
      <w:r>
        <w:rPr>
          <w:rFonts w:ascii="Times New Roman" w:hAnsi="Times New Roman" w:cs="Times New Roman"/>
          <w:sz w:val="24"/>
          <w:szCs w:val="24"/>
        </w:rPr>
        <w:t>t of the phase transformations, the grain structure and the residual Stress state within these zones is greatly influenced by the variations of the Heat Input, the process configuration, and the joint design, and hence the mechanical performance of the joi</w:t>
      </w:r>
      <w:r>
        <w:rPr>
          <w:rFonts w:ascii="Times New Roman" w:hAnsi="Times New Roman" w:cs="Times New Roman"/>
          <w:sz w:val="24"/>
          <w:szCs w:val="24"/>
        </w:rPr>
        <w:t>nt [4]. This is true not just for conventional steels, but more pertinently for the more novel and advanced structural materials like high-entropy alloys wherein the weldability is still governed by the same relationship between heat input and microstructu</w:t>
      </w:r>
      <w:r>
        <w:rPr>
          <w:rFonts w:ascii="Times New Roman" w:hAnsi="Times New Roman" w:cs="Times New Roman"/>
          <w:sz w:val="24"/>
          <w:szCs w:val="24"/>
        </w:rPr>
        <w:t>re [4].</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The key metallurgical phenomena of interest are:</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Solidification behavior in the fusion zone that affects grain morphology (columnar or equiaxed), segregation of alloying elements, and susceptibility to solidification cracking.</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Softening or hardeni</w:t>
      </w:r>
      <w:r>
        <w:rPr>
          <w:rFonts w:ascii="Times New Roman" w:hAnsi="Times New Roman" w:cs="Times New Roman"/>
          <w:sz w:val="24"/>
          <w:szCs w:val="24"/>
        </w:rPr>
        <w:t>ng in the HAZ, which may be caused by grain growth, phase transformation or precipitate dissolution/coarsening, depending on the strengthening mechanism of the base alloy (e.g., precipitate-hardened aluminum alloys tend to soften in the HAZ while some stee</w:t>
      </w:r>
      <w:r>
        <w:rPr>
          <w:rFonts w:ascii="Times New Roman" w:hAnsi="Times New Roman" w:cs="Times New Roman"/>
          <w:sz w:val="24"/>
          <w:szCs w:val="24"/>
        </w:rPr>
        <w:t>ls can harden in the HAZ due to martensite formation).</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Residual stress and distortion caused by a very localized and transient thermal cycle characteristic of fusion welding.</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Filler–base metallurgical compatibility (dilution effects): where the composition</w:t>
      </w:r>
      <w:r>
        <w:rPr>
          <w:rFonts w:ascii="Times New Roman" w:hAnsi="Times New Roman" w:cs="Times New Roman"/>
          <w:sz w:val="24"/>
          <w:szCs w:val="24"/>
        </w:rPr>
        <w:t xml:space="preserve"> of the filler is changed by the base metal, such that the composition of the as-solidified fusion zone differs from the nominal filler composition.</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3. Types of Welding Materials</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3.1 Ferrous Filler Materials</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There is no doubt that iron-based filler materia</w:t>
      </w:r>
      <w:r>
        <w:rPr>
          <w:rFonts w:ascii="Times New Roman" w:hAnsi="Times New Roman" w:cs="Times New Roman"/>
          <w:sz w:val="24"/>
          <w:szCs w:val="24"/>
        </w:rPr>
        <w:t>ls continue to be the most popular type, ranging from carbon and low alloy steels to creep-resistant and stainless grades. The alloys used as filler metals for elevated-temperature service, for example, components for power generation, are alloyed to provi</w:t>
      </w:r>
      <w:r>
        <w:rPr>
          <w:rFonts w:ascii="Times New Roman" w:hAnsi="Times New Roman" w:cs="Times New Roman"/>
          <w:sz w:val="24"/>
          <w:szCs w:val="24"/>
        </w:rPr>
        <w:t>de a balance between creep strength, oxidation resistance, and toughness; a representative heat-resistant filler alloy contains approximately 0.05–0.15 wt% carbon, 8–11 wt% chromium, 2.8–6 wt% nickel, 0.5–</w:t>
      </w:r>
      <w:r>
        <w:rPr>
          <w:rFonts w:ascii="Times New Roman" w:hAnsi="Times New Roman" w:cs="Times New Roman"/>
          <w:sz w:val="24"/>
          <w:szCs w:val="24"/>
        </w:rPr>
        <w:lastRenderedPageBreak/>
        <w:t>1.9 wt% molybdenum, 0.5–1.5 wt% manganese, 0.15–0.5</w:t>
      </w:r>
      <w:r>
        <w:rPr>
          <w:rFonts w:ascii="Times New Roman" w:hAnsi="Times New Roman" w:cs="Times New Roman"/>
          <w:sz w:val="24"/>
          <w:szCs w:val="24"/>
        </w:rPr>
        <w:t xml:space="preserve"> wt% silicon, and 0.2–0.4 wt% vanadium, with the remainder being iron [8]. The effect of post-weld ageing temperature on the development of microstructures and long term service responses is further studied for 347H heat-resistant steel welds with a sample</w:t>
      </w:r>
      <w:r>
        <w:rPr>
          <w:rFonts w:ascii="Times New Roman" w:hAnsi="Times New Roman" w:cs="Times New Roman"/>
          <w:sz w:val="24"/>
          <w:szCs w:val="24"/>
        </w:rPr>
        <w:t xml:space="preserve"> size of 347 welds [1].</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3.2 Aluminum and Light-Alloy Filler Materials</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Aluminium alloys are highly valued in aerospace and automotive structures due to their high strength to weight ratio, however many of the precipitation strengthened alloys (2xxx, 6xxx, 7</w:t>
      </w:r>
      <w:r>
        <w:rPr>
          <w:rFonts w:ascii="Times New Roman" w:hAnsi="Times New Roman" w:cs="Times New Roman"/>
          <w:sz w:val="24"/>
          <w:szCs w:val="24"/>
        </w:rPr>
        <w:t xml:space="preserve">xxx series) are susceptible to HAZ softening and solidification cracking. This can be reduced with the selection of the filler; for instance, ER4043 (Al-Si5) filler is widely selected for the welding of 2024-T351 aluminum because of its low susceptibility </w:t>
      </w:r>
      <w:r>
        <w:rPr>
          <w:rFonts w:ascii="Times New Roman" w:hAnsi="Times New Roman" w:cs="Times New Roman"/>
          <w:sz w:val="24"/>
          <w:szCs w:val="24"/>
        </w:rPr>
        <w:t>to cracking compared with other fillers [6]. Studies on the three mentioned processes on AA2024-T351 have shown that the ultimate tensile strength of the welds made by the solid-state friction stir welding (FSW) process is significantly higher, about 80% h</w:t>
      </w:r>
      <w:r>
        <w:rPr>
          <w:rFonts w:ascii="Times New Roman" w:hAnsi="Times New Roman" w:cs="Times New Roman"/>
          <w:sz w:val="24"/>
          <w:szCs w:val="24"/>
        </w:rPr>
        <w:t>igher, than the ultimate tensile strength of welds made by fusion processes such as gas metal arc welding (MIG) and gas tungsten arc welding (TIG) [6]. Aluminium-lithium alloys like 2195 are also receiving a great deal of attention for next-generation airf</w:t>
      </w:r>
      <w:r>
        <w:rPr>
          <w:rFonts w:ascii="Times New Roman" w:hAnsi="Times New Roman" w:cs="Times New Roman"/>
          <w:sz w:val="24"/>
          <w:szCs w:val="24"/>
        </w:rPr>
        <w:t>rame structures, with coupled thermal and fluid-flow modelling studies of the laser welding process with filler wire investigating how the airframe structure's weld microstructure is influenced by the coupled process behaviour governing the aluminium-lithi</w:t>
      </w:r>
      <w:r>
        <w:rPr>
          <w:rFonts w:ascii="Times New Roman" w:hAnsi="Times New Roman" w:cs="Times New Roman"/>
          <w:sz w:val="24"/>
          <w:szCs w:val="24"/>
        </w:rPr>
        <w:t>um alloy [1].</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3.3 Nickel-Based and High-Temperature Filler Materials</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Fillers of Ni-based superalloy containing elements such as Inconel 625 have many advantages: they are solid solution strengthening alloys and they are generally metallurgically compatible</w:t>
      </w:r>
      <w:r>
        <w:rPr>
          <w:rFonts w:ascii="Times New Roman" w:hAnsi="Times New Roman" w:cs="Times New Roman"/>
          <w:sz w:val="24"/>
          <w:szCs w:val="24"/>
        </w:rPr>
        <w:t xml:space="preserve"> with a variety of base metals (see Section 4.2), hence they are commonly used for joining nickel alloys and as a compositionally sound alloy for joining dissimilar or advanced alloys.</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3.4 Titanium Filler and Interlayer Materials</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However, because of the hi</w:t>
      </w:r>
      <w:r>
        <w:rPr>
          <w:rFonts w:ascii="Times New Roman" w:hAnsi="Times New Roman" w:cs="Times New Roman"/>
          <w:sz w:val="24"/>
          <w:szCs w:val="24"/>
        </w:rPr>
        <w:t>gh reactivity of titanium with oxygen and nitrogen at high temperatures, proper control of the process atmosphere and filler is required for titanium and its alloys, in particular Ti-6Al-4V. The electron-beam welding studies have examined magnetron-sputter</w:t>
      </w:r>
      <w:r>
        <w:rPr>
          <w:rFonts w:ascii="Times New Roman" w:hAnsi="Times New Roman" w:cs="Times New Roman"/>
          <w:sz w:val="24"/>
          <w:szCs w:val="24"/>
        </w:rPr>
        <w:t>ed niobium interlayer, vanadium interlayer, and copper interlayer as filler materials for the specific purpose of controlling the metallurgy of electron-beam welded joints of titanium and Ti-6Al-4V.</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3.5 Solder and Braze Alloys</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 xml:space="preserve">Tin (Sn-Ag, Sn-Cu, Sn-Cu-Bi) </w:t>
      </w:r>
      <w:r>
        <w:rPr>
          <w:rFonts w:ascii="Times New Roman" w:hAnsi="Times New Roman" w:cs="Times New Roman"/>
          <w:sz w:val="24"/>
          <w:szCs w:val="24"/>
        </w:rPr>
        <w:t>based solder systems continue to be the primary category of solder systems used for electronic packaging and lower-temperature soldering. Recently, electrochemical migration behaviors of various Sn based solder alloys have been studied [1] and compositiona</w:t>
      </w:r>
      <w:r>
        <w:rPr>
          <w:rFonts w:ascii="Times New Roman" w:hAnsi="Times New Roman" w:cs="Times New Roman"/>
          <w:sz w:val="24"/>
          <w:szCs w:val="24"/>
        </w:rPr>
        <w:t>l modification methods have been investigated to improve joint reliability, such as adding chromium to Sn-1.0Ag solder [3] and adding Ni coated carbon nanotubes to eutectic Sn-1.0Cu solder to improve mechanical properties [3].</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4. Advanced and Emerging Weld</w:t>
      </w:r>
      <w:r>
        <w:rPr>
          <w:rFonts w:ascii="Times New Roman" w:hAnsi="Times New Roman" w:cs="Times New Roman"/>
          <w:sz w:val="24"/>
          <w:szCs w:val="24"/>
        </w:rPr>
        <w:t>ing Materials</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4.1 High-Entropy Alloys</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High-entropy alloys (HEAs) are made up of three to five main elements in near-equiatomic ratios that are beneficial for having good microstructural stability, mechanical strength in a broad temperature range, and corro</w:t>
      </w:r>
      <w:r>
        <w:rPr>
          <w:rFonts w:ascii="Times New Roman" w:hAnsi="Times New Roman" w:cs="Times New Roman"/>
          <w:sz w:val="24"/>
          <w:szCs w:val="24"/>
        </w:rPr>
        <w:t>sion resistance, and are thus considered promising structural materials for use in the aerospace and defense industry [9][10]. The welding of HEAs is a relatively fledgling area and the weldability of HEAs is highly dependent on the type of HEA composition</w:t>
      </w:r>
      <w:r>
        <w:rPr>
          <w:rFonts w:ascii="Times New Roman" w:hAnsi="Times New Roman" w:cs="Times New Roman"/>
          <w:sz w:val="24"/>
          <w:szCs w:val="24"/>
        </w:rPr>
        <w:t xml:space="preserve"> family and the type of welding processing used [9]. The hardness of the fusion zone and HAZ </w:t>
      </w:r>
      <w:r>
        <w:rPr>
          <w:rFonts w:ascii="Times New Roman" w:hAnsi="Times New Roman" w:cs="Times New Roman"/>
          <w:sz w:val="24"/>
          <w:szCs w:val="24"/>
        </w:rPr>
        <w:lastRenderedPageBreak/>
        <w:t>and the joint strength of AlCoCrFeNi-type HEAs are lower after arc and laser welding, and the joint strength of AlCoCrFeNi requires less than the base metal of the</w:t>
      </w:r>
      <w:r>
        <w:rPr>
          <w:rFonts w:ascii="Times New Roman" w:hAnsi="Times New Roman" w:cs="Times New Roman"/>
          <w:sz w:val="24"/>
          <w:szCs w:val="24"/>
        </w:rPr>
        <w:t xml:space="preserve"> alloy, while the fusion zone has a higher hardness and the joint strength is comparable or higher than the base metal after friction stir welding, and the base metal still has a certain proportion of ductility.</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The two main flaws that continue to restrict</w:t>
      </w:r>
      <w:r>
        <w:rPr>
          <w:rFonts w:ascii="Times New Roman" w:hAnsi="Times New Roman" w:cs="Times New Roman"/>
          <w:sz w:val="24"/>
          <w:szCs w:val="24"/>
        </w:rPr>
        <w:t xml:space="preserve"> the widespread use of HEA welding are porosity and cracking, and recent reviews have listed the various methods of arc welding, laser welding, electron-beam welding, friction stir welding, diffusion bonding, and explosive welding that can affect the forma</w:t>
      </w:r>
      <w:r>
        <w:rPr>
          <w:rFonts w:ascii="Times New Roman" w:hAnsi="Times New Roman" w:cs="Times New Roman"/>
          <w:sz w:val="24"/>
          <w:szCs w:val="24"/>
        </w:rPr>
        <w:t>tion of defects and the resulting joint microstructure and mechanical properties [10]. Another strategy that is emerging for HEA joint design is to use filler metal in the gas metal arc welding of CoCrFeMnNi HEA with Inconel 625 filler wire: the fusion zon</w:t>
      </w:r>
      <w:r>
        <w:rPr>
          <w:rFonts w:ascii="Times New Roman" w:hAnsi="Times New Roman" w:cs="Times New Roman"/>
          <w:sz w:val="24"/>
          <w:szCs w:val="24"/>
        </w:rPr>
        <w:t>e of this joint exhibited a yield stress of approximately 478 MPa, whereas the base metal and HAZ exhibited yield stresses of approximately 302 MPa due to solid-solution strengthening, even though the grain-boundary strengthening mechanism that is typicall</w:t>
      </w:r>
      <w:r>
        <w:rPr>
          <w:rFonts w:ascii="Times New Roman" w:hAnsi="Times New Roman" w:cs="Times New Roman"/>
          <w:sz w:val="24"/>
          <w:szCs w:val="24"/>
        </w:rPr>
        <w:t>y strong in conventional alloys was quite weak in the fusion zone because it was coarse-grained [11].</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4.2 Dissimilar Metal and Composite Joints</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A number of issues, including conflicting melting points, thermal expansion rates, and potential formation of br</w:t>
      </w:r>
      <w:r>
        <w:rPr>
          <w:rFonts w:ascii="Times New Roman" w:hAnsi="Times New Roman" w:cs="Times New Roman"/>
          <w:sz w:val="24"/>
          <w:szCs w:val="24"/>
        </w:rPr>
        <w:t>ittle intermetallic phases, limit the choices of process and filler for joining dissimilar metals, and joining steel to aluminum or titanium to steel or metal-matrix composites to monolithic alloys is a more metallurgically challenging aspect of welding ma</w:t>
      </w:r>
      <w:r>
        <w:rPr>
          <w:rFonts w:ascii="Times New Roman" w:hAnsi="Times New Roman" w:cs="Times New Roman"/>
          <w:sz w:val="24"/>
          <w:szCs w:val="24"/>
        </w:rPr>
        <w:t>terials science. In particular, the effect of surface-active elements (SAE), like oxygen, on heat and mass transfer during fusion has been studied numerically and experimentally for laser welding dissimilar metals, because this directly affects the weld po</w:t>
      </w:r>
      <w:r>
        <w:rPr>
          <w:rFonts w:ascii="Times New Roman" w:hAnsi="Times New Roman" w:cs="Times New Roman"/>
          <w:sz w:val="24"/>
          <w:szCs w:val="24"/>
        </w:rPr>
        <w:t>ol behavior and the integrity of the joint [3]. A similar and current research field is manufacturing reinforced materials known as Aluminium Matrix Composites and the application of welding specific synthesis, characterization and joining behaviour of suc</w:t>
      </w:r>
      <w:r>
        <w:rPr>
          <w:rFonts w:ascii="Times New Roman" w:hAnsi="Times New Roman" w:cs="Times New Roman"/>
          <w:sz w:val="24"/>
          <w:szCs w:val="24"/>
        </w:rPr>
        <w:t>h materials [5].</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4.3 Polymer and Polymer-Metal Joining</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 xml:space="preserve">In addition to metals, laser welding of polymeric materials has come a long way and researchers now can begin to consider the responses of polymeric materials to laser heat input on a polymer-specific </w:t>
      </w:r>
      <w:r>
        <w:rPr>
          <w:rFonts w:ascii="Times New Roman" w:hAnsi="Times New Roman" w:cs="Times New Roman"/>
          <w:sz w:val="24"/>
          <w:szCs w:val="24"/>
        </w:rPr>
        <w:t>basis in order to achieve more consistent and reliable laser welds [7]. Ultimately, compatibility between dissimilar thermoplastics and between polymers and metals remains difficult, but materials-science advances in new alloy and composite formulations ar</w:t>
      </w:r>
      <w:r>
        <w:rPr>
          <w:rFonts w:ascii="Times New Roman" w:hAnsi="Times New Roman" w:cs="Times New Roman"/>
          <w:sz w:val="24"/>
          <w:szCs w:val="24"/>
        </w:rPr>
        <w:t>e helping to bridge that gap, and multi-beam laser, hybrid laser welding, and advanced focusing-optics techniques are enhancing precision, and minimizing defects, in polymer joining [7].</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5. Welding Processes and Their Materials-Science Implications</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Process</w:t>
      </w:r>
      <w:r>
        <w:rPr>
          <w:rFonts w:ascii="Times New Roman" w:hAnsi="Times New Roman" w:cs="Times New Roman"/>
          <w:sz w:val="24"/>
          <w:szCs w:val="24"/>
        </w:rPr>
        <w:t xml:space="preserve"> selection cannot be separated from materials selection because each process will have a different thermal cycle, cooling rate, and degree of dilution for the joint formed:</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The remaining most commonly used fusion-welding processes are the arc welding proce</w:t>
      </w:r>
      <w:r>
        <w:rPr>
          <w:rFonts w:ascii="Times New Roman" w:hAnsi="Times New Roman" w:cs="Times New Roman"/>
          <w:sz w:val="24"/>
          <w:szCs w:val="24"/>
        </w:rPr>
        <w:t>sses (GMAW, GTAW, SMAW), which have higher heat input, lower efficiency, but are flexible and economical.</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Laser and hybrid laser-arc welding offer decreased total heat input and fusion width with increased travel speeds and have been the focus of extensive</w:t>
      </w:r>
      <w:r>
        <w:rPr>
          <w:rFonts w:ascii="Times New Roman" w:hAnsi="Times New Roman" w:cs="Times New Roman"/>
          <w:sz w:val="24"/>
          <w:szCs w:val="24"/>
        </w:rPr>
        <w:t xml:space="preserve"> numerical modelling of both flow and thermal behaviour to attempt to predict the weld microstructure that will result — for laser welding of 2195 aluminium-lithium alloy </w:t>
      </w:r>
      <w:r>
        <w:rPr>
          <w:rFonts w:ascii="Times New Roman" w:hAnsi="Times New Roman" w:cs="Times New Roman"/>
          <w:sz w:val="24"/>
          <w:szCs w:val="24"/>
        </w:rPr>
        <w:lastRenderedPageBreak/>
        <w:t>with filler wire [1]. There have also been developments of adaptive process models, s</w:t>
      </w:r>
      <w:r>
        <w:rPr>
          <w:rFonts w:ascii="Times New Roman" w:hAnsi="Times New Roman" w:cs="Times New Roman"/>
          <w:sz w:val="24"/>
          <w:szCs w:val="24"/>
        </w:rPr>
        <w:t>uch as neural network models, for multi-pass laser-arc welding process [1].</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Under vacuum conditions, electron-beam welding is ideally suited to reactive metals like titanium, and has been employed in combination with manipulated interlayer fillers to contr</w:t>
      </w:r>
      <w:r>
        <w:rPr>
          <w:rFonts w:ascii="Times New Roman" w:hAnsi="Times New Roman" w:cs="Times New Roman"/>
          <w:sz w:val="24"/>
          <w:szCs w:val="24"/>
        </w:rPr>
        <w:t>ol joint metallurgy [3].</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Friction stir welding (FSW) and other solid-state processes do not melt any bulk material in the weld zones, but rely on the frictional heat generated and severe plastic deformation to join the material at temperatures below its me</w:t>
      </w:r>
      <w:r>
        <w:rPr>
          <w:rFonts w:ascii="Times New Roman" w:hAnsi="Times New Roman" w:cs="Times New Roman"/>
          <w:sz w:val="24"/>
          <w:szCs w:val="24"/>
        </w:rPr>
        <w:t>lting point. So this significantly reduces solidification-related defects and HAZ softening, hence the superior tensile performance achieved with FSW compared to fusion techniques in precipitation-strengthened aluminum alloys [6] and HAZ strength retention</w:t>
      </w:r>
      <w:r>
        <w:rPr>
          <w:rFonts w:ascii="Times New Roman" w:hAnsi="Times New Roman" w:cs="Times New Roman"/>
          <w:sz w:val="24"/>
          <w:szCs w:val="24"/>
        </w:rPr>
        <w:t xml:space="preserve"> in HEA joints [9]. Aluminium alloys, like 6082-T6 [1], are still the subject of related solid-state processes, such as friction plug welding, which are being developed for repair and high-strength applications.</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Brazing and diffusion bonding are still rele</w:t>
      </w:r>
      <w:r>
        <w:rPr>
          <w:rFonts w:ascii="Times New Roman" w:hAnsi="Times New Roman" w:cs="Times New Roman"/>
          <w:sz w:val="24"/>
          <w:szCs w:val="24"/>
        </w:rPr>
        <w:t>vant for certain applications where melting of the base metal is not desirable, such as vacuum-brazed titanium alloy joints subjected to fatigue crack growth tests [3] and the diffusion bonding process is gaining attention as a defect-free method to join H</w:t>
      </w:r>
      <w:r>
        <w:rPr>
          <w:rFonts w:ascii="Times New Roman" w:hAnsi="Times New Roman" w:cs="Times New Roman"/>
          <w:sz w:val="24"/>
          <w:szCs w:val="24"/>
        </w:rPr>
        <w:t>EAs [10].</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6. Wire Arc Additive Manufacturing: Welding as a Materials-Deposition Process</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 xml:space="preserve">Wire arc additive manufacturing (WAAM) is a directed energy deposition technique that involves the use of arc-welding technology, most frequently gas metal arc welding </w:t>
      </w:r>
      <w:r>
        <w:rPr>
          <w:rFonts w:ascii="Times New Roman" w:hAnsi="Times New Roman" w:cs="Times New Roman"/>
          <w:sz w:val="24"/>
          <w:szCs w:val="24"/>
        </w:rPr>
        <w:t>(GMAW), cold metal transfer (CMT), gas tungsten arc welding (GTAW), or plasma arc welding (PAW), to construct near-net-shape metal components in layers from welding wire [16]. WAAM is one of the metal AM processes that has received significant attentions d</w:t>
      </w:r>
      <w:r>
        <w:rPr>
          <w:rFonts w:ascii="Times New Roman" w:hAnsi="Times New Roman" w:cs="Times New Roman"/>
          <w:sz w:val="24"/>
          <w:szCs w:val="24"/>
        </w:rPr>
        <w:t>ue to its high deposition rate (typically 1–10 kg/h), low material consumption and relatively low equipment cost, which makes it an interesting process for large-scale production of structural components [16]. Since the geometry of the weld bead is what di</w:t>
      </w:r>
      <w:r>
        <w:rPr>
          <w:rFonts w:ascii="Times New Roman" w:hAnsi="Times New Roman" w:cs="Times New Roman"/>
          <w:sz w:val="24"/>
          <w:szCs w:val="24"/>
        </w:rPr>
        <w:t>rectly influences dimensional accuracy and mechanical properties of the product, the realization of the WAAM process is an active research field in the field of materials and manufacturing process control [15].</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Another application of WAAM is in the field o</w:t>
      </w:r>
      <w:r>
        <w:rPr>
          <w:rFonts w:ascii="Times New Roman" w:hAnsi="Times New Roman" w:cs="Times New Roman"/>
          <w:sz w:val="24"/>
          <w:szCs w:val="24"/>
        </w:rPr>
        <w:t xml:space="preserve">f materials science, and that is the fabrication of functionally graded material (FGMAW), which is becoming a new interest in WAAM technology: A functionally graded structure has been developed by using dual-wire GMAW, where alternating layers of AISI 410 </w:t>
      </w:r>
      <w:r>
        <w:rPr>
          <w:rFonts w:ascii="Times New Roman" w:hAnsi="Times New Roman" w:cs="Times New Roman"/>
          <w:sz w:val="24"/>
          <w:szCs w:val="24"/>
        </w:rPr>
        <w:t>stainless steel and Inconel 625 material are produced; the graded structure has been shown to have lower springback and higher formability compared to either of the monolithic materials [17].</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7. Machine Learning in Welding Materials Science</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Incorporation o</w:t>
      </w:r>
      <w:r>
        <w:rPr>
          <w:rFonts w:ascii="Times New Roman" w:hAnsi="Times New Roman" w:cs="Times New Roman"/>
          <w:sz w:val="24"/>
          <w:szCs w:val="24"/>
        </w:rPr>
        <w:t>f machine learning (ML) in the optimization of weld processes and materials characterization, especially in WAAM, is a significant recent development, and one of the reasons for the current differences in the field, compared to 10 years ago.</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Geometric mode</w:t>
      </w:r>
      <w:r>
        <w:rPr>
          <w:rFonts w:ascii="Times New Roman" w:hAnsi="Times New Roman" w:cs="Times New Roman"/>
          <w:sz w:val="24"/>
          <w:szCs w:val="24"/>
        </w:rPr>
        <w:t xml:space="preserve">ling of welds using a predictive approach. In order to predict WAAM weld-bead height and width, and cross sectional area from the process parameters including welding current and travel speed, a number of models such as ridge regression, lasso regression, </w:t>
      </w:r>
      <w:r>
        <w:rPr>
          <w:rFonts w:ascii="Times New Roman" w:hAnsi="Times New Roman" w:cs="Times New Roman"/>
          <w:sz w:val="24"/>
          <w:szCs w:val="24"/>
        </w:rPr>
        <w:t>Bayesian ridge regression, random forest and XGBoost have been applied with XGBoost reported to have the highest prediction accuracy among the models tested, which may be used for real-time WAAM process control [15]. Similarly, linear regression models hav</w:t>
      </w:r>
      <w:r>
        <w:rPr>
          <w:rFonts w:ascii="Times New Roman" w:hAnsi="Times New Roman" w:cs="Times New Roman"/>
          <w:sz w:val="24"/>
          <w:szCs w:val="24"/>
        </w:rPr>
        <w:t>e been shown to be highly accurate for predicting bead height and width of the WAAM in cold-metal-transfer [17].</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lastRenderedPageBreak/>
        <w:t>Optimization of energy and quality. While some research focuses on optimization of one or a few parameters, others are now attempting to optimi</w:t>
      </w:r>
      <w:r>
        <w:rPr>
          <w:rFonts w:ascii="Times New Roman" w:hAnsi="Times New Roman" w:cs="Times New Roman"/>
          <w:sz w:val="24"/>
          <w:szCs w:val="24"/>
        </w:rPr>
        <w:t>ze multiple parameters, such as the optimization of the WAAM layer geometry and part quality achieved with support of an artificial neural network trained with data collected during the WAAM process of Invar 36 alloy. The optimization of the process energy</w:t>
      </w:r>
      <w:r>
        <w:rPr>
          <w:rFonts w:ascii="Times New Roman" w:hAnsi="Times New Roman" w:cs="Times New Roman"/>
          <w:sz w:val="24"/>
          <w:szCs w:val="24"/>
        </w:rPr>
        <w:t xml:space="preserve"> consumption also contributes to achieving the sustainability goal [12].</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In-situ monitoring. In addition to offline parameter prediction, supervised and unsupervised learning-based and other advanced architectures are increasingly being used to analyse sig</w:t>
      </w:r>
      <w:r>
        <w:rPr>
          <w:rFonts w:ascii="Times New Roman" w:hAnsi="Times New Roman" w:cs="Times New Roman"/>
          <w:sz w:val="24"/>
          <w:szCs w:val="24"/>
        </w:rPr>
        <w:t>nals in the welding current and voltage domains, as well as vision-based, acoustic-emission, and thermal-imaging data, to detect defects and identify the stability of the WAAM process in real-time [13]. The two most important application areas in the field</w:t>
      </w:r>
      <w:r>
        <w:rPr>
          <w:rFonts w:ascii="Times New Roman" w:hAnsi="Times New Roman" w:cs="Times New Roman"/>
          <w:sz w:val="24"/>
          <w:szCs w:val="24"/>
        </w:rPr>
        <w:t xml:space="preserve"> of ML applied to WAAM are its role as an offline tool for parameter optimization and its role as an in-situ tool for monitoring [14][13].</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All of this work points to an evolving paradigm in welding materials science from empirical process windows to data-d</w:t>
      </w:r>
      <w:r>
        <w:rPr>
          <w:rFonts w:ascii="Times New Roman" w:hAnsi="Times New Roman" w:cs="Times New Roman"/>
          <w:sz w:val="24"/>
          <w:szCs w:val="24"/>
        </w:rPr>
        <w:t>riven, closed-loop control of microstructure and defect formation that will continue to advance through 2026 and beyond.</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8. Challenges</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Although significant advances have been made, there are still several areas that guide the future research focus of weldi</w:t>
      </w:r>
      <w:r>
        <w:rPr>
          <w:rFonts w:ascii="Times New Roman" w:hAnsi="Times New Roman" w:cs="Times New Roman"/>
          <w:sz w:val="24"/>
          <w:szCs w:val="24"/>
        </w:rPr>
        <w:t>ng materials:</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Advanced alloys weldability. The porosity and crack susceptibility of HEA and other compositionally complex materials are still issues that require attention; and weldability may be highly different depending on composition family and proces</w:t>
      </w:r>
      <w:r>
        <w:rPr>
          <w:rFonts w:ascii="Times New Roman" w:hAnsi="Times New Roman" w:cs="Times New Roman"/>
          <w:sz w:val="24"/>
          <w:szCs w:val="24"/>
        </w:rPr>
        <w:t>s, which does not allow for a generic guideline [10].</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Sewing or gluing of dissimilar metals and composites. The differences between the melting points, thermal expansion and intermetallic-formation tendencies remain to prevent successful and reliable joini</w:t>
      </w:r>
      <w:r>
        <w:rPr>
          <w:rFonts w:ascii="Times New Roman" w:hAnsi="Times New Roman" w:cs="Times New Roman"/>
          <w:sz w:val="24"/>
          <w:szCs w:val="24"/>
        </w:rPr>
        <w:t>ng between dissimilar materials and metal-matrix composites [3][5].</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 xml:space="preserve">Residual stress, distortion and HAZ degradation. They are always limiting factors in joint performance, especially when used in precipitation-strengthened aluminum alloys and other heat </w:t>
      </w:r>
      <w:r>
        <w:rPr>
          <w:rFonts w:ascii="Times New Roman" w:hAnsi="Times New Roman" w:cs="Times New Roman"/>
          <w:sz w:val="24"/>
          <w:szCs w:val="24"/>
        </w:rPr>
        <w:t>treatable base alloys.</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Pressures on resources or the environment. As the production of goods grows rapidly, the shortage of raw materials and energy resources, as well as the growing environmental impact, is prompting an increase in research on the develop</w:t>
      </w:r>
      <w:r>
        <w:rPr>
          <w:rFonts w:ascii="Times New Roman" w:hAnsi="Times New Roman" w:cs="Times New Roman"/>
          <w:sz w:val="24"/>
          <w:szCs w:val="24"/>
        </w:rPr>
        <w:t>ment of "green joint technology" that seeks to reduce the use of raw materials and energy during the welding process [2][3].</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Limitations of ML models with regard to data and generalizability. The ML-based models of weld quality are typically trained on rel</w:t>
      </w:r>
      <w:r>
        <w:rPr>
          <w:rFonts w:ascii="Times New Roman" w:hAnsi="Times New Roman" w:cs="Times New Roman"/>
          <w:sz w:val="24"/>
          <w:szCs w:val="24"/>
        </w:rPr>
        <w:t>atively limited experimental datasets, such as those collected from studies on a single alloy and process (e.g., WAAM of a single alloy), and the ability of these models to be generalized to other alloy systems, geometry, processes, etc. is an open problem</w:t>
      </w:r>
      <w:r>
        <w:rPr>
          <w:rFonts w:ascii="Times New Roman" w:hAnsi="Times New Roman" w:cs="Times New Roman"/>
          <w:sz w:val="24"/>
          <w:szCs w:val="24"/>
        </w:rPr>
        <w:t xml:space="preserve"> [15][12][16].</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9. Future Directions</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Multiple paths look promising to shape welding materials science for the rest of this decade:</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Generalization of the use of high-entropy alloys and compositionally complex alloys in the structure, subject to further adva</w:t>
      </w:r>
      <w:r>
        <w:rPr>
          <w:rFonts w:ascii="Times New Roman" w:hAnsi="Times New Roman" w:cs="Times New Roman"/>
          <w:sz w:val="24"/>
          <w:szCs w:val="24"/>
        </w:rPr>
        <w:t>nces in understanding and controlling the defects and microstructure in the weld zone for a wider range of welding processes [10].</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 xml:space="preserve">Increased application of solid-state and hybrid joining technology, such as friction stir welding, friction plug welding and </w:t>
      </w:r>
      <w:r>
        <w:rPr>
          <w:rFonts w:ascii="Times New Roman" w:hAnsi="Times New Roman" w:cs="Times New Roman"/>
          <w:sz w:val="24"/>
          <w:szCs w:val="24"/>
        </w:rPr>
        <w:t xml:space="preserve">diffusion bonding, as low heat-input alternative </w:t>
      </w:r>
      <w:r>
        <w:rPr>
          <w:rFonts w:ascii="Times New Roman" w:hAnsi="Times New Roman" w:cs="Times New Roman"/>
          <w:sz w:val="24"/>
          <w:szCs w:val="24"/>
        </w:rPr>
        <w:lastRenderedPageBreak/>
        <w:t>processes that are suitable for advanced heat treatable and compositionally complex alloys to better preserve the properties of these alloys [1][9].</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 xml:space="preserve">The more comprehensive use of machine learning throughout </w:t>
      </w:r>
      <w:r>
        <w:rPr>
          <w:rFonts w:ascii="Times New Roman" w:hAnsi="Times New Roman" w:cs="Times New Roman"/>
          <w:sz w:val="24"/>
          <w:szCs w:val="24"/>
        </w:rPr>
        <w:t xml:space="preserve">the weld lifecycle, from offline parameter optimization to in-situ defect monitoring, from microstructure prediction to weld property prediction, to expand the use of machine learning beyond single alloy and single process studies to more transferable and </w:t>
      </w:r>
      <w:r>
        <w:rPr>
          <w:rFonts w:ascii="Times New Roman" w:hAnsi="Times New Roman" w:cs="Times New Roman"/>
          <w:sz w:val="24"/>
          <w:szCs w:val="24"/>
        </w:rPr>
        <w:t>generalisable models [13] [14].</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Functionally graded and Additive Manufactured structures that integrate different filler chemistries within a single component, optimizing filler properties (corrosion resistance, wear resistance, strength) to the local serv</w:t>
      </w:r>
      <w:r>
        <w:rPr>
          <w:rFonts w:ascii="Times New Roman" w:hAnsi="Times New Roman" w:cs="Times New Roman"/>
          <w:sz w:val="24"/>
          <w:szCs w:val="24"/>
        </w:rPr>
        <w:t>ice conditions, as it is provided by the layer-by-layer deposition in WAAM [17].</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Sustainable materials and process design such as energy efficient WAAM optimization and 'green joint technology' which reduces the need for raw-material and energy in the wel</w:t>
      </w:r>
      <w:r>
        <w:rPr>
          <w:rFonts w:ascii="Times New Roman" w:hAnsi="Times New Roman" w:cs="Times New Roman"/>
          <w:sz w:val="24"/>
          <w:szCs w:val="24"/>
        </w:rPr>
        <w:t>ding value chain [2][12].</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Advances in the design of filler metals for dissimilar and advanced alloy joints beyond mere process selection, for example, engineered interlayers, solid-solution-strengthening fillers, etc. [3][11].</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10. Conclusion</w:t>
      </w:r>
    </w:p>
    <w:p w:rsidR="00580325" w:rsidRDefault="00406AE6">
      <w:pPr>
        <w:jc w:val="both"/>
        <w:rPr>
          <w:rFonts w:ascii="Times New Roman" w:hAnsi="Times New Roman" w:cs="Times New Roman"/>
          <w:sz w:val="24"/>
          <w:szCs w:val="24"/>
        </w:rPr>
      </w:pPr>
      <w:r>
        <w:rPr>
          <w:rFonts w:ascii="Times New Roman" w:hAnsi="Times New Roman" w:cs="Times New Roman"/>
          <w:sz w:val="24"/>
          <w:szCs w:val="24"/>
        </w:rPr>
        <w:t xml:space="preserve">In 2025–2026, </w:t>
      </w:r>
      <w:r>
        <w:rPr>
          <w:rFonts w:ascii="Times New Roman" w:hAnsi="Times New Roman" w:cs="Times New Roman"/>
          <w:sz w:val="24"/>
          <w:szCs w:val="24"/>
        </w:rPr>
        <w:t>materials science for welding is a field that is at the crossroads of traditional materials science and a highly digitalized manufacturing landscape. Although the underlying principles — fusion-zone solidification, HAZ transformation, filler–base compatibi</w:t>
      </w:r>
      <w:r>
        <w:rPr>
          <w:rFonts w:ascii="Times New Roman" w:hAnsi="Times New Roman" w:cs="Times New Roman"/>
          <w:sz w:val="24"/>
          <w:szCs w:val="24"/>
        </w:rPr>
        <w:t>lity, and dilution — are the same, there has been a significant increase in the range of materials being explored, from well-known ferrous, aluminum, nickel, and titanium systems, to high-entropy alloys, dissimilar-metal joints, and polymer and composite s</w:t>
      </w:r>
      <w:r>
        <w:rPr>
          <w:rFonts w:ascii="Times New Roman" w:hAnsi="Times New Roman" w:cs="Times New Roman"/>
          <w:sz w:val="24"/>
          <w:szCs w:val="24"/>
        </w:rPr>
        <w:t>ystems. Meanwhile, the wire arc additive manufacturing process has transformed the welding wire and arc process into a materials-deposition technology on its own, and machine learning has become a key component in predicting, monitoring and optimizing weld</w:t>
      </w:r>
      <w:r>
        <w:rPr>
          <w:rFonts w:ascii="Times New Roman" w:hAnsi="Times New Roman" w:cs="Times New Roman"/>
          <w:sz w:val="24"/>
          <w:szCs w:val="24"/>
        </w:rPr>
        <w:t xml:space="preserve"> quality. Materials challenges, including weldability of advanced alloys, defect control, dissimilar materials compatibility and sustainability, are not solely process challenges, but will continue to rely on close coupling between alloy design, process sc</w:t>
      </w:r>
      <w:r>
        <w:rPr>
          <w:rFonts w:ascii="Times New Roman" w:hAnsi="Times New Roman" w:cs="Times New Roman"/>
          <w:sz w:val="24"/>
          <w:szCs w:val="24"/>
        </w:rPr>
        <w:t>ience and data-driven process control in the future.</w:t>
      </w:r>
    </w:p>
    <w:p w:rsidR="00580325" w:rsidRDefault="00406AE6">
      <w:pPr>
        <w:pStyle w:val="Heading2"/>
        <w:jc w:val="both"/>
        <w:rPr>
          <w:rFonts w:ascii="Times New Roman" w:hAnsi="Times New Roman" w:hint="default"/>
          <w:sz w:val="24"/>
          <w:szCs w:val="24"/>
        </w:rPr>
      </w:pPr>
      <w:r>
        <w:rPr>
          <w:rFonts w:ascii="Times New Roman" w:hAnsi="Times New Roman" w:hint="default"/>
          <w:sz w:val="24"/>
          <w:szCs w:val="24"/>
        </w:rPr>
        <w:t>References</w:t>
      </w:r>
    </w:p>
    <w:p w:rsidR="00580325" w:rsidRDefault="00406AE6">
      <w:pPr>
        <w:pStyle w:val="NormalWeb"/>
        <w:jc w:val="both"/>
      </w:pPr>
      <w:r>
        <w:t xml:space="preserve">[1] Advances in the Welding and Joining of Alloys and Steel. </w:t>
      </w:r>
      <w:r>
        <w:rPr>
          <w:rStyle w:val="Emphasis"/>
        </w:rPr>
        <w:t>Metals</w:t>
      </w:r>
      <w:r>
        <w:t>, 2026, 16(5), 494. https://doi.org/10.3390/met16050494</w:t>
      </w:r>
    </w:p>
    <w:p w:rsidR="00580325" w:rsidRDefault="00406AE6">
      <w:pPr>
        <w:pStyle w:val="NormalWeb"/>
        <w:jc w:val="both"/>
      </w:pPr>
      <w:r>
        <w:t>[2] Codrean, C., Opriș, C., Feier, A. Advances in Welding Process and</w:t>
      </w:r>
      <w:r>
        <w:t xml:space="preserve"> Materials. </w:t>
      </w:r>
      <w:r>
        <w:rPr>
          <w:rStyle w:val="Emphasis"/>
        </w:rPr>
        <w:t>Materials</w:t>
      </w:r>
      <w:r>
        <w:t>, 2025. https://doi.org/10.3390/ma18214904</w:t>
      </w:r>
    </w:p>
    <w:p w:rsidR="00580325" w:rsidRDefault="00406AE6">
      <w:pPr>
        <w:pStyle w:val="NormalWeb"/>
        <w:jc w:val="both"/>
      </w:pPr>
      <w:r>
        <w:t xml:space="preserve">[3] New Welding Materials and Green Joint Technology. </w:t>
      </w:r>
      <w:r>
        <w:rPr>
          <w:rStyle w:val="Emphasis"/>
        </w:rPr>
        <w:t>Metals</w:t>
      </w:r>
      <w:r>
        <w:t>, 2025, 15, 1095. https://doi.org/10.3390/met15101095</w:t>
      </w:r>
    </w:p>
    <w:p w:rsidR="00580325" w:rsidRDefault="00406AE6">
      <w:pPr>
        <w:pStyle w:val="NormalWeb"/>
        <w:jc w:val="both"/>
      </w:pPr>
      <w:r>
        <w:t>[4] Welding and Joining of Metallic Materials: Microstructure and Mechanical P</w:t>
      </w:r>
      <w:r>
        <w:t xml:space="preserve">roperties, 2nd Edition. </w:t>
      </w:r>
      <w:r>
        <w:rPr>
          <w:rStyle w:val="Emphasis"/>
        </w:rPr>
        <w:t>Crystals</w:t>
      </w:r>
      <w:r>
        <w:t>, 2026. https://doi.org/10.3390/cryst16040256</w:t>
      </w:r>
    </w:p>
    <w:p w:rsidR="00580325" w:rsidRDefault="00406AE6">
      <w:pPr>
        <w:pStyle w:val="NormalWeb"/>
        <w:jc w:val="both"/>
      </w:pPr>
      <w:r>
        <w:t xml:space="preserve">[5] Gu, C., Feng, G., Mi, G. Advances in the Welding of Aluminum Matrix Composites. </w:t>
      </w:r>
      <w:r>
        <w:rPr>
          <w:rStyle w:val="Emphasis"/>
        </w:rPr>
        <w:t>Materials</w:t>
      </w:r>
      <w:r>
        <w:t>, 2022.</w:t>
      </w:r>
    </w:p>
    <w:p w:rsidR="00580325" w:rsidRDefault="00406AE6">
      <w:pPr>
        <w:pStyle w:val="NormalWeb"/>
        <w:jc w:val="both"/>
      </w:pPr>
      <w:r>
        <w:lastRenderedPageBreak/>
        <w:t>[6] Comparison between Mechanical Properties and Joint Performance of AA 2024</w:t>
      </w:r>
      <w:r>
        <w:t xml:space="preserve">-T351 Aluminum Alloy Welded by Friction Stir Welding, Metal Inert Gas and Tungsten Inert Gas Processes. </w:t>
      </w:r>
      <w:r>
        <w:rPr>
          <w:rStyle w:val="Emphasis"/>
        </w:rPr>
        <w:t>PMC</w:t>
      </w:r>
      <w:r>
        <w:t>, 2024.</w:t>
      </w:r>
    </w:p>
    <w:p w:rsidR="00580325" w:rsidRDefault="00406AE6">
      <w:pPr>
        <w:pStyle w:val="NormalWeb"/>
        <w:jc w:val="both"/>
      </w:pPr>
      <w:r>
        <w:t xml:space="preserve">[7] Recent advances and future prospects of laser welding technology for polymeric materials: A review. </w:t>
      </w:r>
      <w:r>
        <w:rPr>
          <w:rStyle w:val="Emphasis"/>
        </w:rPr>
        <w:t>ScienceDirect</w:t>
      </w:r>
      <w:r>
        <w:t>, 2025.</w:t>
      </w:r>
    </w:p>
    <w:p w:rsidR="00580325" w:rsidRDefault="00406AE6">
      <w:pPr>
        <w:pStyle w:val="NormalWeb"/>
        <w:jc w:val="both"/>
      </w:pPr>
      <w:r>
        <w:t xml:space="preserve">[8] Welding </w:t>
      </w:r>
      <w:r>
        <w:t>Filler Material: Comprehensive Analysis of Composition, Performance, and Industrial Applications. PatSnap Eureka Materials, 2026.</w:t>
      </w:r>
    </w:p>
    <w:p w:rsidR="00580325" w:rsidRDefault="00406AE6">
      <w:pPr>
        <w:pStyle w:val="NormalWeb"/>
        <w:jc w:val="both"/>
      </w:pPr>
      <w:r>
        <w:t xml:space="preserve">[9] Guo, J., Tang, C., Rothwell, G., Li, L., Wang, Y-C., Yang, Q., Ren, X. Welding of High Entropy Alloys—A Review. </w:t>
      </w:r>
      <w:r>
        <w:rPr>
          <w:rStyle w:val="Emphasis"/>
        </w:rPr>
        <w:t>Entropy</w:t>
      </w:r>
      <w:r>
        <w:t>, 2</w:t>
      </w:r>
      <w:r>
        <w:t>019, 21(4), 431. https://doi.org/10.3390/e21040431</w:t>
      </w:r>
    </w:p>
    <w:p w:rsidR="00580325" w:rsidRDefault="00406AE6">
      <w:pPr>
        <w:pStyle w:val="NormalWeb"/>
        <w:jc w:val="both"/>
      </w:pPr>
      <w:r>
        <w:t xml:space="preserve">[10] Tang, J-Q., Li, J., Liu, K., Xu, C., Sonar, T. Weldability and welding technology of high-entropy alloys: A review. </w:t>
      </w:r>
      <w:r>
        <w:rPr>
          <w:rStyle w:val="Emphasis"/>
        </w:rPr>
        <w:t>Journal of Central South University</w:t>
      </w:r>
      <w:r>
        <w:t>, 2025, 32(4), 1141–1166. https://doi.org/10.1007</w:t>
      </w:r>
      <w:r>
        <w:t>/s11771-025-5949-8</w:t>
      </w:r>
    </w:p>
    <w:p w:rsidR="00580325" w:rsidRDefault="00406AE6">
      <w:pPr>
        <w:pStyle w:val="NormalWeb"/>
        <w:jc w:val="both"/>
      </w:pPr>
      <w:r>
        <w:t xml:space="preserve">[11] Microstructure evolution and local strengthening mechanisms in CoCrFeMnNi high entropy alloy joints reinforced with Inconel 625. </w:t>
      </w:r>
      <w:r>
        <w:rPr>
          <w:rStyle w:val="Emphasis"/>
        </w:rPr>
        <w:t>Materials Science &amp; Engineering: A</w:t>
      </w:r>
      <w:r>
        <w:t>, 937, 148452, 2025. https://doi.org/10.1016/j.msea.2025.148452</w:t>
      </w:r>
    </w:p>
    <w:p w:rsidR="00580325" w:rsidRDefault="00406AE6">
      <w:pPr>
        <w:pStyle w:val="NormalWeb"/>
        <w:jc w:val="both"/>
      </w:pPr>
      <w:r>
        <w:t xml:space="preserve">[12] </w:t>
      </w:r>
      <w:r>
        <w:t xml:space="preserve">Mattera, G., Caggiano, A., Nele, L. Energy Efficiency Optimisation in Wire Arc Additive Manufacturing of Invar 36 Alloy via Intelligent Data-Driven Techniques. </w:t>
      </w:r>
      <w:r>
        <w:rPr>
          <w:rStyle w:val="Emphasis"/>
        </w:rPr>
        <w:t>International Journal of Precision Engineering and Manufacturing-Green Technology</w:t>
      </w:r>
      <w:r>
        <w:t>, 2025, 12, 905</w:t>
      </w:r>
      <w:r>
        <w:t>–917. https://doi.org/10.1007/s40684-025-00705-4</w:t>
      </w:r>
    </w:p>
    <w:p w:rsidR="00580325" w:rsidRDefault="00406AE6">
      <w:pPr>
        <w:pStyle w:val="NormalWeb"/>
        <w:jc w:val="both"/>
      </w:pPr>
      <w:r>
        <w:t xml:space="preserve">[13] Mattera, G., Chozaki, S.P., Norrish, J. Advances in machine learning for parameters optimisation and in-situ monitoring of wire arc additive manufacturing. </w:t>
      </w:r>
      <w:r>
        <w:rPr>
          <w:rStyle w:val="Emphasis"/>
        </w:rPr>
        <w:t>Welding in the World</w:t>
      </w:r>
      <w:r>
        <w:t>, 2025. https://doi.org/10</w:t>
      </w:r>
      <w:r>
        <w:t>.1007/s40194-025-02200-5</w:t>
      </w:r>
    </w:p>
    <w:p w:rsidR="00580325" w:rsidRDefault="00406AE6">
      <w:pPr>
        <w:pStyle w:val="NormalWeb"/>
        <w:jc w:val="both"/>
      </w:pPr>
      <w:r>
        <w:t xml:space="preserve">[14] Hamrani, A., Agarwal, A., Allouhi, A., McDaniel, D. Applying machine learning to wire arc additive manufacturing: a systematic data-driven literature review. </w:t>
      </w:r>
      <w:r>
        <w:rPr>
          <w:rStyle w:val="Emphasis"/>
        </w:rPr>
        <w:t>Journal of Intelligent Manufacturing</w:t>
      </w:r>
      <w:r>
        <w:t>, 2024, 35(6), 2407–2439.</w:t>
      </w:r>
    </w:p>
    <w:p w:rsidR="00580325" w:rsidRDefault="00406AE6">
      <w:pPr>
        <w:pStyle w:val="NormalWeb"/>
        <w:jc w:val="both"/>
      </w:pPr>
      <w:r>
        <w:t xml:space="preserve">[15] Šket, K., Brezočnik, M., Karner, T., Belšak, R., Ficko, M., Vuherer, T., Gotlih, J. Predictive Modelling of Weld Bead Geometry in Wire Arc Additive Manufacturing. </w:t>
      </w:r>
      <w:r>
        <w:rPr>
          <w:rStyle w:val="Emphasis"/>
        </w:rPr>
        <w:t>Journal of Manufacturing and Materials Processing</w:t>
      </w:r>
      <w:r>
        <w:t>, 2025, 9(2), 67. https://doi.org/10.33</w:t>
      </w:r>
      <w:r>
        <w:t>90/jmmp9020067</w:t>
      </w:r>
    </w:p>
    <w:p w:rsidR="00580325" w:rsidRDefault="00406AE6">
      <w:pPr>
        <w:pStyle w:val="NormalWeb"/>
        <w:jc w:val="both"/>
      </w:pPr>
      <w:r>
        <w:t xml:space="preserve">[16] Subadra, S.P., Mayer, E., Wachtel, P., Sheikhi, S. Feasibility study on machine learning methods for prediction of process-related parameters during WAAM process using SS-316L filler material. </w:t>
      </w:r>
      <w:r>
        <w:rPr>
          <w:rStyle w:val="Emphasis"/>
        </w:rPr>
        <w:t>Welding in the World</w:t>
      </w:r>
      <w:r>
        <w:t>, 2024. https://doi.org</w:t>
      </w:r>
      <w:r>
        <w:t>/10.1007/s40194-024-01855-w</w:t>
      </w:r>
    </w:p>
    <w:p w:rsidR="00580325" w:rsidRDefault="00406AE6">
      <w:pPr>
        <w:pStyle w:val="NormalWeb"/>
        <w:jc w:val="both"/>
      </w:pPr>
      <w:r>
        <w:t xml:space="preserve">[17] Kromer, R., Lacoste, E. Prediction of wall geometry for cold-metal-transfer-based wire-arc additive manufacturing. </w:t>
      </w:r>
      <w:r>
        <w:rPr>
          <w:rStyle w:val="Emphasis"/>
        </w:rPr>
        <w:t>International Journal of AI for Materials and Design</w:t>
      </w:r>
      <w:r>
        <w:t>, 2024, 3, 36.</w:t>
      </w:r>
    </w:p>
    <w:p w:rsidR="00580325" w:rsidRDefault="00580325">
      <w:pPr>
        <w:jc w:val="both"/>
        <w:rPr>
          <w:rFonts w:ascii="Times New Roman" w:hAnsi="Times New Roman" w:cs="Times New Roman"/>
          <w:sz w:val="24"/>
          <w:szCs w:val="24"/>
        </w:rPr>
      </w:pPr>
    </w:p>
    <w:sectPr w:rsidR="00580325" w:rsidSect="00580325">
      <w:headerReference w:type="default" r:id="rId6"/>
      <w:footerReference w:type="default" r:id="rId7"/>
      <w:pgSz w:w="11906" w:h="16838"/>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6AE6" w:rsidRDefault="00406AE6" w:rsidP="00580325">
      <w:r>
        <w:separator/>
      </w:r>
    </w:p>
  </w:endnote>
  <w:endnote w:type="continuationSeparator" w:id="1">
    <w:p w:rsidR="00406AE6" w:rsidRDefault="00406AE6" w:rsidP="0058032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dvOT8608a8d1+22">
    <w:altName w:val="Arial Unicode MS"/>
    <w:panose1 w:val="00000000000000000000"/>
    <w:charset w:val="81"/>
    <w:family w:val="auto"/>
    <w:notTrueType/>
    <w:pitch w:val="default"/>
    <w:sig w:usb0="00000000" w:usb1="09060000" w:usb2="00000010" w:usb3="00000000" w:csb0="00080000" w:csb1="00000000"/>
  </w:font>
  <w:font w:name="sans-serif">
    <w:altName w:val="Segoe Print"/>
    <w:charset w:val="00"/>
    <w:family w:val="auto"/>
    <w:pitch w:val="default"/>
    <w:sig w:usb0="00000000" w:usb1="00000000" w:usb2="00000000" w:usb3="00000000" w:csb0="0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325" w:rsidRDefault="0058032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6AE6" w:rsidRDefault="00406AE6" w:rsidP="00580325">
      <w:r>
        <w:separator/>
      </w:r>
    </w:p>
  </w:footnote>
  <w:footnote w:type="continuationSeparator" w:id="1">
    <w:p w:rsidR="00406AE6" w:rsidRDefault="00406AE6" w:rsidP="0058032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325" w:rsidRDefault="00406AE6">
    <w:pPr>
      <w:pStyle w:val="Header"/>
      <w:rPr>
        <w:rFonts w:ascii="Times New Roman" w:eastAsia="sans-serif" w:hAnsi="Times New Roman" w:cs="Times New Roman"/>
        <w:b/>
        <w:bCs/>
        <w:color w:val="0D4A5C"/>
        <w:spacing w:val="4"/>
        <w:sz w:val="20"/>
        <w:szCs w:val="20"/>
        <w:shd w:val="clear" w:color="auto" w:fill="FFFFFF"/>
      </w:rPr>
    </w:pPr>
    <w:r>
      <w:rPr>
        <w:rFonts w:ascii="Times New Roman" w:eastAsia="sans-serif" w:hAnsi="Times New Roman" w:cs="Times New Roman"/>
        <w:b/>
        <w:bCs/>
        <w:color w:val="0D4A5C"/>
        <w:spacing w:val="4"/>
        <w:sz w:val="20"/>
        <w:szCs w:val="20"/>
        <w:shd w:val="clear" w:color="auto" w:fill="FFFFFF"/>
      </w:rPr>
      <w:t>Infinova Journal of Science, Engineering and Innovation (IJSEI)</w:t>
    </w:r>
  </w:p>
  <w:p w:rsidR="00580325" w:rsidRDefault="00406AE6">
    <w:pPr>
      <w:pStyle w:val="Header"/>
      <w:rPr>
        <w:rFonts w:ascii="Times New Roman" w:eastAsia="sans-serif" w:hAnsi="Times New Roman" w:cs="Times New Roman"/>
        <w:b/>
        <w:bCs/>
        <w:color w:val="0D4A5C"/>
        <w:spacing w:val="4"/>
        <w:sz w:val="20"/>
        <w:szCs w:val="20"/>
        <w:shd w:val="clear" w:color="auto" w:fill="FFFFFF"/>
      </w:rPr>
    </w:pPr>
    <w:r>
      <w:rPr>
        <w:rFonts w:ascii="Times New Roman" w:eastAsia="sans-serif" w:hAnsi="Times New Roman" w:cs="Times New Roman"/>
        <w:b/>
        <w:bCs/>
        <w:color w:val="0D4A5C"/>
        <w:spacing w:val="4"/>
        <w:sz w:val="20"/>
        <w:szCs w:val="20"/>
        <w:shd w:val="clear" w:color="auto" w:fill="FFFFFF"/>
      </w:rPr>
      <w:t>Vol 1,issue 2,2026</w:t>
    </w:r>
  </w:p>
  <w:p w:rsidR="00580325" w:rsidRDefault="00580325">
    <w:pPr>
      <w:pStyle w:val="Header"/>
      <w:rPr>
        <w:rFonts w:ascii="Times New Roman" w:eastAsia="sans-serif" w:hAnsi="Times New Roman" w:cs="Times New Roman"/>
        <w:b/>
        <w:bCs/>
        <w:color w:val="0D4A5C"/>
        <w:spacing w:val="4"/>
        <w:sz w:val="20"/>
        <w:szCs w:val="20"/>
        <w:shd w:val="clear" w:color="auto" w:fill="FFFFFF"/>
      </w:rPr>
    </w:pPr>
    <w:bookmarkStart w:id="0" w:name="_GoBack"/>
    <w:bookmarkEnd w:id="0"/>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embedSystemFonts/>
  <w:defaultTabStop w:val="720"/>
  <w:drawingGridVerticalSpacing w:val="156"/>
  <w:noPunctuationKerning/>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useFELayout/>
  </w:compat>
  <w:rsids>
    <w:rsidRoot w:val="245824A9"/>
    <w:rsid w:val="003C71CD"/>
    <w:rsid w:val="00406AE6"/>
    <w:rsid w:val="00580325"/>
    <w:rsid w:val="00E26041"/>
    <w:rsid w:val="245824A9"/>
    <w:rsid w:val="4A14373A"/>
    <w:rsid w:val="55AA39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80325"/>
    <w:rPr>
      <w:rFonts w:asciiTheme="minorHAnsi" w:eastAsiaTheme="minorEastAsia" w:hAnsiTheme="minorHAnsi" w:cstheme="minorBidi"/>
      <w:lang w:eastAsia="zh-CN"/>
    </w:rPr>
  </w:style>
  <w:style w:type="paragraph" w:styleId="Heading1">
    <w:name w:val="heading 1"/>
    <w:next w:val="Normal"/>
    <w:qFormat/>
    <w:rsid w:val="00580325"/>
    <w:pPr>
      <w:spacing w:beforeAutospacing="1" w:afterAutospacing="1"/>
      <w:outlineLvl w:val="0"/>
    </w:pPr>
    <w:rPr>
      <w:rFonts w:ascii="SimSun" w:hAnsi="SimSun" w:hint="eastAsia"/>
      <w:b/>
      <w:bCs/>
      <w:kern w:val="44"/>
      <w:sz w:val="48"/>
      <w:szCs w:val="48"/>
      <w:lang w:eastAsia="zh-CN"/>
    </w:rPr>
  </w:style>
  <w:style w:type="paragraph" w:styleId="Heading2">
    <w:name w:val="heading 2"/>
    <w:next w:val="Normal"/>
    <w:semiHidden/>
    <w:unhideWhenUsed/>
    <w:qFormat/>
    <w:rsid w:val="00580325"/>
    <w:pPr>
      <w:spacing w:beforeAutospacing="1" w:afterAutospacing="1"/>
      <w:outlineLvl w:val="1"/>
    </w:pPr>
    <w:rPr>
      <w:rFonts w:ascii="SimSun" w:hAnsi="SimSun" w:hint="eastAsia"/>
      <w:b/>
      <w:bCs/>
      <w:sz w:val="36"/>
      <w:szCs w:val="36"/>
      <w:lang w:eastAsia="zh-CN"/>
    </w:rPr>
  </w:style>
  <w:style w:type="paragraph" w:styleId="Heading3">
    <w:name w:val="heading 3"/>
    <w:next w:val="Normal"/>
    <w:semiHidden/>
    <w:unhideWhenUsed/>
    <w:qFormat/>
    <w:rsid w:val="00580325"/>
    <w:pPr>
      <w:spacing w:beforeAutospacing="1" w:afterAutospacing="1"/>
      <w:outlineLvl w:val="2"/>
    </w:pPr>
    <w:rPr>
      <w:rFonts w:ascii="SimSun" w:hAnsi="SimSun" w:hint="eastAsia"/>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sid w:val="00580325"/>
    <w:rPr>
      <w:i/>
      <w:iCs/>
    </w:rPr>
  </w:style>
  <w:style w:type="paragraph" w:styleId="Footer">
    <w:name w:val="footer"/>
    <w:basedOn w:val="Normal"/>
    <w:rsid w:val="00580325"/>
    <w:pPr>
      <w:tabs>
        <w:tab w:val="center" w:pos="4153"/>
        <w:tab w:val="right" w:pos="8306"/>
      </w:tabs>
      <w:snapToGrid w:val="0"/>
    </w:pPr>
    <w:rPr>
      <w:sz w:val="18"/>
      <w:szCs w:val="18"/>
    </w:rPr>
  </w:style>
  <w:style w:type="paragraph" w:styleId="Header">
    <w:name w:val="header"/>
    <w:basedOn w:val="Normal"/>
    <w:rsid w:val="00580325"/>
    <w:pPr>
      <w:tabs>
        <w:tab w:val="center" w:pos="4153"/>
        <w:tab w:val="right" w:pos="8306"/>
      </w:tabs>
      <w:snapToGrid w:val="0"/>
    </w:pPr>
    <w:rPr>
      <w:sz w:val="18"/>
      <w:szCs w:val="18"/>
    </w:rPr>
  </w:style>
  <w:style w:type="paragraph" w:styleId="NormalWeb">
    <w:name w:val="Normal (Web)"/>
    <w:rsid w:val="00580325"/>
    <w:pPr>
      <w:spacing w:beforeAutospacing="1" w:afterAutospacing="1"/>
    </w:pPr>
    <w:rPr>
      <w:sz w:val="24"/>
      <w:szCs w:val="24"/>
      <w:lang w:eastAsia="zh-CN"/>
    </w:rPr>
  </w:style>
  <w:style w:type="character" w:styleId="Strong">
    <w:name w:val="Strong"/>
    <w:basedOn w:val="DefaultParagraphFont"/>
    <w:qFormat/>
    <w:rsid w:val="00580325"/>
    <w:rPr>
      <w:b/>
      <w:bCs/>
    </w:rPr>
  </w:style>
</w:styles>
</file>

<file path=word/webSettings.xml><?xml version="1.0" encoding="utf-8"?>
<w:webSettings xmlns:r="http://schemas.openxmlformats.org/officeDocument/2006/relationships" xmlns:w="http://schemas.openxmlformats.org/wordprocessingml/2006/main">
  <w:divs>
    <w:div w:id="18713827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8</Pages>
  <Words>4016</Words>
  <Characters>22897</Characters>
  <Application>Microsoft Office Word</Application>
  <DocSecurity>0</DocSecurity>
  <Lines>190</Lines>
  <Paragraphs>53</Paragraphs>
  <ScaleCrop>false</ScaleCrop>
  <Company/>
  <LinksUpToDate>false</LinksUpToDate>
  <CharactersWithSpaces>26860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shuriya smile</dc:creator>
  <cp:lastModifiedBy>Admin</cp:lastModifiedBy>
  <cp:revision>3</cp:revision>
  <dcterms:created xsi:type="dcterms:W3CDTF">2026-09-03T11:25:00Z</dcterms:created>
  <dcterms:modified xsi:type="dcterms:W3CDTF">2026-09-04T09:07:00Z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4A4744A886914511807B2C732EF57663_11</vt:lpwstr>
  </property>
  <property fmtid="{D5CDD505-2E9C-101B-9397-08002B2CF9AE}" pid="4" name="KSOTemplateDocerSaveRecord">
    <vt:lpwstr>eyJoZGlkIjoiNmNjZTM1MDFjMzExNDU2NzczODQ3N2YzYWY2MmYxMWEiLCJ1c2VySWQiOiI1NjcyNzI5MDI4MDUifQ==</vt:lpwstr>
  </property>
</Properties>
</file>