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D23B6" w14:textId="77777777" w:rsidR="00BB5FC4" w:rsidRDefault="00B15FDA">
      <w:pPr>
        <w:pStyle w:val="Heading2"/>
        <w:jc w:val="center"/>
        <w:rPr>
          <w:rStyle w:val="Strong"/>
          <w:rFonts w:ascii="Times New Roman" w:hAnsi="Times New Roman" w:hint="default"/>
          <w:b/>
          <w:bCs/>
        </w:rPr>
      </w:pPr>
      <w:r>
        <w:rPr>
          <w:rStyle w:val="Strong"/>
          <w:rFonts w:ascii="Times New Roman" w:hAnsi="Times New Roman" w:hint="default"/>
          <w:b/>
          <w:bCs/>
        </w:rPr>
        <w:t>EcoFusion-AI: An Adaptive Multi-Layer Sustainable Industrial IoT Framework</w:t>
      </w:r>
    </w:p>
    <w:p w14:paraId="2EC95F92" w14:textId="1D21BE29" w:rsidR="00600928" w:rsidRPr="00962FED" w:rsidRDefault="00600928" w:rsidP="00600928">
      <w:pPr>
        <w:jc w:val="center"/>
        <w:rPr>
          <w:rFonts w:ascii="Times New Roman" w:hAnsi="Times New Roman" w:cs="Times New Roman"/>
          <w:vertAlign w:val="superscript"/>
        </w:rPr>
      </w:pPr>
      <w:r>
        <w:rPr>
          <w:rFonts w:ascii="Times New Roman" w:hAnsi="Times New Roman" w:cs="Times New Roman"/>
        </w:rPr>
        <w:t>Sivakumar N S</w:t>
      </w:r>
      <w:r w:rsidR="00962FED">
        <w:rPr>
          <w:rFonts w:ascii="Times New Roman" w:hAnsi="Times New Roman" w:cs="Times New Roman"/>
          <w:vertAlign w:val="superscript"/>
        </w:rPr>
        <w:t>1</w:t>
      </w:r>
      <w:r w:rsidR="00B15FDA">
        <w:rPr>
          <w:rFonts w:ascii="Times New Roman" w:hAnsi="Times New Roman" w:cs="Times New Roman"/>
          <w:vertAlign w:val="superscript"/>
        </w:rPr>
        <w:t xml:space="preserve">* </w:t>
      </w:r>
      <w:r w:rsidRPr="00600928">
        <w:rPr>
          <w:rFonts w:ascii="Times New Roman" w:hAnsi="Times New Roman" w:cs="Times New Roman"/>
        </w:rPr>
        <w:t>Dasep Hasbullah</w:t>
      </w:r>
      <w:r w:rsidR="00962FED">
        <w:rPr>
          <w:rFonts w:ascii="Times New Roman" w:hAnsi="Times New Roman" w:cs="Times New Roman"/>
          <w:vertAlign w:val="superscript"/>
        </w:rPr>
        <w:t>2</w:t>
      </w:r>
      <w:r>
        <w:rPr>
          <w:rFonts w:ascii="Times New Roman" w:hAnsi="Times New Roman" w:cs="Times New Roman"/>
        </w:rPr>
        <w:t xml:space="preserve">, </w:t>
      </w:r>
      <w:r w:rsidRPr="00600928">
        <w:rPr>
          <w:rFonts w:ascii="Times New Roman" w:hAnsi="Times New Roman" w:cs="Times New Roman"/>
        </w:rPr>
        <w:t>Anang Suryana</w:t>
      </w:r>
      <w:r w:rsidR="00962FED">
        <w:rPr>
          <w:rFonts w:ascii="Times New Roman" w:hAnsi="Times New Roman" w:cs="Times New Roman"/>
          <w:vertAlign w:val="superscript"/>
        </w:rPr>
        <w:t>3</w:t>
      </w:r>
      <w:r>
        <w:rPr>
          <w:rFonts w:ascii="Times New Roman" w:hAnsi="Times New Roman" w:cs="Times New Roman"/>
        </w:rPr>
        <w:t xml:space="preserve">, </w:t>
      </w:r>
      <w:r w:rsidRPr="00600928">
        <w:rPr>
          <w:rFonts w:ascii="Times New Roman" w:hAnsi="Times New Roman" w:cs="Times New Roman"/>
        </w:rPr>
        <w:t>Aryo De Wibowo M</w:t>
      </w:r>
      <w:r>
        <w:rPr>
          <w:rFonts w:ascii="Times New Roman" w:hAnsi="Times New Roman" w:cs="Times New Roman"/>
        </w:rPr>
        <w:t xml:space="preserve"> </w:t>
      </w:r>
      <w:r w:rsidRPr="00600928">
        <w:rPr>
          <w:rFonts w:ascii="Times New Roman" w:hAnsi="Times New Roman" w:cs="Times New Roman"/>
        </w:rPr>
        <w:t>S</w:t>
      </w:r>
      <w:r w:rsidR="00962FED">
        <w:rPr>
          <w:rFonts w:ascii="Times New Roman" w:hAnsi="Times New Roman" w:cs="Times New Roman"/>
          <w:vertAlign w:val="superscript"/>
        </w:rPr>
        <w:t>3</w:t>
      </w:r>
      <w:r>
        <w:rPr>
          <w:rFonts w:ascii="Times New Roman" w:hAnsi="Times New Roman" w:cs="Times New Roman"/>
        </w:rPr>
        <w:t xml:space="preserve">, </w:t>
      </w:r>
      <w:r>
        <w:rPr>
          <w:rFonts w:ascii="Times New Roman" w:hAnsi="Times New Roman" w:cs="Times New Roman"/>
        </w:rPr>
        <w:t>Yerragolla Hareesh Kumar</w:t>
      </w:r>
      <w:r w:rsidR="00962FED">
        <w:rPr>
          <w:rFonts w:ascii="Times New Roman" w:hAnsi="Times New Roman" w:cs="Times New Roman"/>
          <w:vertAlign w:val="superscript"/>
        </w:rPr>
        <w:t>4</w:t>
      </w:r>
    </w:p>
    <w:p w14:paraId="215A1DB1" w14:textId="672AEC76" w:rsidR="00600928" w:rsidRDefault="00600928" w:rsidP="00600928">
      <w:pPr>
        <w:jc w:val="center"/>
        <w:rPr>
          <w:rFonts w:ascii="Times New Roman" w:hAnsi="Times New Roman" w:cs="Times New Roman"/>
        </w:rPr>
      </w:pPr>
      <w:r>
        <w:rPr>
          <w:rFonts w:ascii="Times New Roman" w:hAnsi="Times New Roman" w:cs="Times New Roman"/>
        </w:rPr>
        <w:t xml:space="preserve"> </w:t>
      </w:r>
    </w:p>
    <w:p w14:paraId="253DDBA4" w14:textId="65E76BD1" w:rsidR="00600928" w:rsidRPr="00962FED" w:rsidRDefault="00600928" w:rsidP="00600928">
      <w:pPr>
        <w:jc w:val="center"/>
        <w:rPr>
          <w:rFonts w:ascii="Times New Roman" w:hAnsi="Times New Roman" w:cs="Times New Roman"/>
          <w:vertAlign w:val="superscript"/>
        </w:rPr>
      </w:pPr>
    </w:p>
    <w:p w14:paraId="7540A2C5" w14:textId="33990E15" w:rsidR="00600928" w:rsidRDefault="00962FED" w:rsidP="00600928">
      <w:pPr>
        <w:jc w:val="center"/>
        <w:rPr>
          <w:rFonts w:ascii="Times New Roman" w:hAnsi="Times New Roman" w:cs="Times New Roman"/>
        </w:rPr>
      </w:pPr>
      <w:r>
        <w:rPr>
          <w:rFonts w:ascii="Times New Roman" w:hAnsi="Times New Roman" w:cs="Times New Roman"/>
          <w:vertAlign w:val="superscript"/>
        </w:rPr>
        <w:t>1</w:t>
      </w:r>
      <w:r w:rsidR="00600928" w:rsidRPr="00600928">
        <w:rPr>
          <w:rFonts w:ascii="Times New Roman" w:hAnsi="Times New Roman" w:cs="Times New Roman"/>
        </w:rPr>
        <w:t>Departement of Mechanical Engineering, Faculty of Engineering, Computing and Design, Nusa Putra University, Jl. Raya Cibolang No.21 Cisaat, Sukabumi, West Java, Indonesia – 43152.</w:t>
      </w:r>
    </w:p>
    <w:p w14:paraId="67CF1D3A" w14:textId="77777777" w:rsidR="00962FED" w:rsidRPr="00962FED" w:rsidRDefault="00962FED" w:rsidP="00962FED">
      <w:pPr>
        <w:jc w:val="center"/>
        <w:rPr>
          <w:rFonts w:ascii="Times New Roman" w:hAnsi="Times New Roman" w:cs="Times New Roman"/>
        </w:rPr>
      </w:pPr>
      <w:r w:rsidRPr="00962FED">
        <w:rPr>
          <w:rFonts w:ascii="Times New Roman" w:hAnsi="Times New Roman" w:cs="Times New Roman"/>
        </w:rPr>
        <w:t xml:space="preserve">Freshwater Aquaculture Research Center  </w:t>
      </w:r>
    </w:p>
    <w:p w14:paraId="5AB9D898" w14:textId="5C17C5CA" w:rsidR="00962FED" w:rsidRPr="00962FED" w:rsidRDefault="00962FED" w:rsidP="00962FED">
      <w:pPr>
        <w:tabs>
          <w:tab w:val="left" w:pos="3882"/>
        </w:tabs>
        <w:autoSpaceDE w:val="0"/>
        <w:autoSpaceDN w:val="0"/>
        <w:adjustRightInd w:val="0"/>
        <w:spacing w:line="360" w:lineRule="auto"/>
        <w:jc w:val="center"/>
        <w:textAlignment w:val="center"/>
        <w:rPr>
          <w:rFonts w:ascii="Times New Roman" w:eastAsia="Calibri" w:hAnsi="Times New Roman" w:cs="Times New Roman"/>
          <w:color w:val="000000" w:themeColor="text1"/>
          <w:lang w:val="id-ID" w:eastAsia="en-ID" w:bidi="en-US"/>
        </w:rPr>
      </w:pPr>
      <w:r>
        <w:rPr>
          <w:rFonts w:ascii="Times New Roman" w:hAnsi="Times New Roman" w:cs="Times New Roman"/>
          <w:vertAlign w:val="superscript"/>
        </w:rPr>
        <w:t>2</w:t>
      </w:r>
      <w:r w:rsidRPr="00962FED">
        <w:rPr>
          <w:rFonts w:ascii="Times New Roman" w:hAnsi="Times New Roman" w:cs="Times New Roman"/>
        </w:rPr>
        <w:t xml:space="preserve">National Research and Innovation Agency </w:t>
      </w:r>
      <w:r w:rsidRPr="00962FED">
        <w:rPr>
          <w:rFonts w:ascii="Times New Roman" w:hAnsi="Times New Roman" w:cs="Times New Roman"/>
        </w:rPr>
        <w:t>–</w:t>
      </w:r>
      <w:r w:rsidRPr="00962FED">
        <w:rPr>
          <w:rFonts w:ascii="Times New Roman" w:hAnsi="Times New Roman" w:cs="Times New Roman"/>
        </w:rPr>
        <w:t xml:space="preserve"> BRIN</w:t>
      </w:r>
      <w:r w:rsidRPr="00962FED">
        <w:rPr>
          <w:rFonts w:ascii="Times New Roman" w:hAnsi="Times New Roman" w:cs="Times New Roman"/>
        </w:rPr>
        <w:t xml:space="preserve">, </w:t>
      </w:r>
      <w:r w:rsidRPr="00962FED">
        <w:rPr>
          <w:rFonts w:ascii="Times New Roman" w:eastAsia="Calibri" w:hAnsi="Times New Roman" w:cs="Times New Roman"/>
          <w:color w:val="000000" w:themeColor="text1"/>
          <w:lang w:val="id-ID" w:eastAsia="en-ID" w:bidi="en-US"/>
        </w:rPr>
        <w:t>Tangerang, Indonesia</w:t>
      </w:r>
    </w:p>
    <w:p w14:paraId="437FBB6A" w14:textId="5A3CF2BF" w:rsidR="00563654" w:rsidRDefault="00BD7304" w:rsidP="00563654">
      <w:pPr>
        <w:jc w:val="center"/>
        <w:rPr>
          <w:rFonts w:ascii="Times New Roman" w:hAnsi="Times New Roman" w:cs="Times New Roman"/>
        </w:rPr>
      </w:pPr>
      <w:r>
        <w:rPr>
          <w:rFonts w:ascii="Times New Roman" w:hAnsi="Times New Roman" w:cs="Times New Roman"/>
          <w:vertAlign w:val="superscript"/>
        </w:rPr>
        <w:t>3</w:t>
      </w:r>
      <w:r w:rsidR="00563654" w:rsidRPr="00600928">
        <w:rPr>
          <w:rFonts w:ascii="Times New Roman" w:hAnsi="Times New Roman" w:cs="Times New Roman"/>
        </w:rPr>
        <w:t xml:space="preserve">Departement of </w:t>
      </w:r>
      <w:r w:rsidR="00563654">
        <w:rPr>
          <w:rFonts w:ascii="Times New Roman" w:hAnsi="Times New Roman" w:cs="Times New Roman"/>
        </w:rPr>
        <w:t>Electr</w:t>
      </w:r>
      <w:r w:rsidR="00563654" w:rsidRPr="00600928">
        <w:rPr>
          <w:rFonts w:ascii="Times New Roman" w:hAnsi="Times New Roman" w:cs="Times New Roman"/>
        </w:rPr>
        <w:t>ical Engineering, Faculty of Engineering, Computing and Design, Nusa Putra University, Jl. Raya Cibolang No.21 Cisaat, Sukabumi, West Java, Indonesia – 43152.</w:t>
      </w:r>
    </w:p>
    <w:p w14:paraId="46B54807" w14:textId="77777777" w:rsidR="00962FED" w:rsidRPr="00600928" w:rsidRDefault="00962FED" w:rsidP="00600928">
      <w:pPr>
        <w:jc w:val="center"/>
        <w:rPr>
          <w:rFonts w:ascii="Times New Roman" w:hAnsi="Times New Roman" w:cs="Times New Roman"/>
        </w:rPr>
      </w:pPr>
    </w:p>
    <w:p w14:paraId="30D50334" w14:textId="3C6EDA2D" w:rsidR="00BB5FC4" w:rsidRDefault="00962FED">
      <w:pPr>
        <w:jc w:val="center"/>
        <w:rPr>
          <w:rFonts w:ascii="Times New Roman" w:hAnsi="Times New Roman" w:cs="Times New Roman"/>
        </w:rPr>
      </w:pPr>
      <w:r>
        <w:rPr>
          <w:rFonts w:ascii="Times New Roman" w:hAnsi="Times New Roman" w:cs="Times New Roman"/>
          <w:vertAlign w:val="superscript"/>
        </w:rPr>
        <w:t>4</w:t>
      </w:r>
      <w:r w:rsidR="00B15FDA">
        <w:rPr>
          <w:rFonts w:ascii="Times New Roman" w:hAnsi="Times New Roman" w:cs="Times New Roman"/>
        </w:rPr>
        <w:t>Department of Computer and Information Systems</w:t>
      </w:r>
    </w:p>
    <w:p w14:paraId="76E8B668" w14:textId="77777777" w:rsidR="00BB5FC4" w:rsidRDefault="00B15FDA">
      <w:pPr>
        <w:jc w:val="center"/>
        <w:rPr>
          <w:rFonts w:ascii="Times New Roman" w:hAnsi="Times New Roman" w:cs="Times New Roman"/>
        </w:rPr>
      </w:pPr>
      <w:r>
        <w:rPr>
          <w:rFonts w:ascii="Times New Roman" w:hAnsi="Times New Roman" w:cs="Times New Roman"/>
        </w:rPr>
        <w:t>The University of Aizu</w:t>
      </w:r>
    </w:p>
    <w:p w14:paraId="58AAAFC9" w14:textId="3288EC75" w:rsidR="00BB5FC4" w:rsidRDefault="00B15FDA">
      <w:pPr>
        <w:jc w:val="center"/>
        <w:rPr>
          <w:rFonts w:ascii="Times New Roman" w:hAnsi="Times New Roman" w:cs="Times New Roman"/>
        </w:rPr>
      </w:pPr>
      <w:r>
        <w:rPr>
          <w:rFonts w:ascii="Times New Roman" w:hAnsi="Times New Roman" w:cs="Times New Roman"/>
        </w:rPr>
        <w:t>Aizuwakamatsu, Japan</w:t>
      </w:r>
    </w:p>
    <w:p w14:paraId="49E41BDF" w14:textId="45AE9E98" w:rsidR="00B15FDA" w:rsidRDefault="00B15FDA" w:rsidP="00B15FDA">
      <w:pPr>
        <w:rPr>
          <w:rFonts w:ascii="Times New Roman" w:hAnsi="Times New Roman" w:cs="Times New Roman"/>
        </w:rPr>
      </w:pPr>
      <w:r>
        <w:rPr>
          <w:rFonts w:ascii="Times New Roman" w:hAnsi="Times New Roman" w:cs="Times New Roman"/>
        </w:rPr>
        <w:t>*Corresponding Author: siva.kumar@nusaputra.ac.id</w:t>
      </w:r>
    </w:p>
    <w:p w14:paraId="105C9FBB" w14:textId="77777777" w:rsidR="00BB5FC4" w:rsidRDefault="00BB5FC4">
      <w:pPr>
        <w:jc w:val="both"/>
        <w:rPr>
          <w:rFonts w:ascii="Times New Roman" w:hAnsi="Times New Roman" w:cs="Times New Roman"/>
          <w:sz w:val="24"/>
          <w:szCs w:val="24"/>
        </w:rPr>
      </w:pPr>
    </w:p>
    <w:p w14:paraId="4C687E0F" w14:textId="77777777" w:rsidR="00BB5FC4" w:rsidRDefault="00BB5FC4">
      <w:pPr>
        <w:jc w:val="both"/>
        <w:rPr>
          <w:rFonts w:ascii="Times New Roman" w:hAnsi="Times New Roman" w:cs="Times New Roman"/>
          <w:sz w:val="24"/>
          <w:szCs w:val="24"/>
        </w:rPr>
      </w:pPr>
    </w:p>
    <w:p w14:paraId="5FB8D6F8"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Abstract</w:t>
      </w:r>
      <w:r>
        <w:rPr>
          <w:rFonts w:ascii="Times New Roman" w:hAnsi="Times New Roman" w:cs="Times New Roman"/>
          <w:sz w:val="24"/>
          <w:szCs w:val="24"/>
        </w:rPr>
        <w:t xml:space="preserve">- </w:t>
      </w:r>
      <w:r>
        <w:rPr>
          <w:rFonts w:ascii="Times New Roman" w:hAnsi="Times New Roman" w:cs="Times New Roman"/>
          <w:sz w:val="24"/>
          <w:szCs w:val="24"/>
        </w:rPr>
        <w:t xml:space="preserve">The </w:t>
      </w:r>
      <w:r>
        <w:rPr>
          <w:rFonts w:ascii="Times New Roman" w:hAnsi="Times New Roman" w:cs="Times New Roman"/>
          <w:sz w:val="24"/>
          <w:szCs w:val="24"/>
        </w:rPr>
        <w:t>Industrial Internet of Things (IIoT) has revolutionized smart manufacturing, providing real-time monitoring, intelligent automation, and data-driven decision-making. With the rise of the number of connected devices, the constant data flow and calculations,</w:t>
      </w:r>
      <w:r>
        <w:rPr>
          <w:rFonts w:ascii="Times New Roman" w:hAnsi="Times New Roman" w:cs="Times New Roman"/>
          <w:sz w:val="24"/>
          <w:szCs w:val="24"/>
        </w:rPr>
        <w:t xml:space="preserve"> however, increased energy consumption, carbon emissions and decreased sustainability in industrial environments. This paper proposes a novel sustainable Industrial IoT framework, EcoFusion-AI, which combines edge intelligence with adaptive sustainable opt</w:t>
      </w:r>
      <w:r>
        <w:rPr>
          <w:rFonts w:ascii="Times New Roman" w:hAnsi="Times New Roman" w:cs="Times New Roman"/>
          <w:sz w:val="24"/>
          <w:szCs w:val="24"/>
        </w:rPr>
        <w:t>imization, eco-digital twins and self-healing mechanisms to enhance manufacturing efficiency while reducing environmental footprints. This proposed framework includes lightweight edge intelligence for real-time monitoring of equipment and an Adaptive Susta</w:t>
      </w:r>
      <w:r>
        <w:rPr>
          <w:rFonts w:ascii="Times New Roman" w:hAnsi="Times New Roman" w:cs="Times New Roman"/>
          <w:sz w:val="24"/>
          <w:szCs w:val="24"/>
        </w:rPr>
        <w:t>inability Optimization (ASO) algorithm that simultaneously optimizes energy use, production efficiency, carbon emissions and resource usage in a multi-objective fashion. By constantly modelling machine health, energy consumption, and sustainability metrics</w:t>
      </w:r>
      <w:r>
        <w:rPr>
          <w:rFonts w:ascii="Times New Roman" w:hAnsi="Times New Roman" w:cs="Times New Roman"/>
          <w:sz w:val="24"/>
          <w:szCs w:val="24"/>
        </w:rPr>
        <w:t>, an Eco-Digital Twin enables predictive maintenance and dynamic adjustment of operations. In addition, the self-healing module automatically detects anomalies, reallocates resources and restores production processes with minimal downtime. An industrial ma</w:t>
      </w:r>
      <w:r>
        <w:rPr>
          <w:rFonts w:ascii="Times New Roman" w:hAnsi="Times New Roman" w:cs="Times New Roman"/>
          <w:sz w:val="24"/>
          <w:szCs w:val="24"/>
        </w:rPr>
        <w:t>nufacturing dataset is used for experimental evaluation of the proposed framework, and it improves the prediction accuracy, energy efficiency, equipment utilization and overall sustainability significantly over conventional IIoT approaches. The outcomes sh</w:t>
      </w:r>
      <w:r>
        <w:rPr>
          <w:rFonts w:ascii="Times New Roman" w:hAnsi="Times New Roman" w:cs="Times New Roman"/>
          <w:sz w:val="24"/>
          <w:szCs w:val="24"/>
        </w:rPr>
        <w:t>ow energy savings, carbon emission reductions and high throughput and system reliability. With the incorporation of artificial intelligence, Industrial IoT, digital twins, and autonomous resource optimization, the suggested EcoFusion-AI framework is a scal</w:t>
      </w:r>
      <w:r>
        <w:rPr>
          <w:rFonts w:ascii="Times New Roman" w:hAnsi="Times New Roman" w:cs="Times New Roman"/>
          <w:sz w:val="24"/>
          <w:szCs w:val="24"/>
        </w:rPr>
        <w:t>able and intelligent approach towards sustainable smart manufacturing.</w:t>
      </w:r>
    </w:p>
    <w:p w14:paraId="511BD9E9" w14:textId="77777777" w:rsidR="00BB5FC4" w:rsidRDefault="00BB5FC4">
      <w:pPr>
        <w:jc w:val="both"/>
        <w:rPr>
          <w:rFonts w:ascii="Times New Roman" w:hAnsi="Times New Roman" w:cs="Times New Roman"/>
          <w:sz w:val="24"/>
          <w:szCs w:val="24"/>
        </w:rPr>
      </w:pPr>
    </w:p>
    <w:p w14:paraId="3483961D"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Keywords: Sustainable Industrial IoT, Smart Manufacturing, Artificial Intelligence, Edge Intelligence, Eco-Digital Twin, Adaptive Sustainability Optimization, Self-Healing Systems, Pre</w:t>
      </w:r>
      <w:r>
        <w:rPr>
          <w:rFonts w:ascii="Times New Roman" w:hAnsi="Times New Roman" w:cs="Times New Roman"/>
          <w:sz w:val="24"/>
          <w:szCs w:val="24"/>
        </w:rPr>
        <w:t>dictive Maintenance, Carbon Emission Reduction, Energy Efficiency, Resource Optimization, Industry 5.0.</w:t>
      </w:r>
    </w:p>
    <w:p w14:paraId="3722A18A" w14:textId="77777777" w:rsidR="00BB5FC4" w:rsidRDefault="00BB5FC4">
      <w:pPr>
        <w:jc w:val="both"/>
        <w:rPr>
          <w:rFonts w:ascii="Times New Roman" w:hAnsi="Times New Roman" w:cs="Times New Roman"/>
          <w:sz w:val="24"/>
          <w:szCs w:val="24"/>
        </w:rPr>
      </w:pPr>
    </w:p>
    <w:p w14:paraId="469BFE27"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1. Introduction</w:t>
      </w:r>
    </w:p>
    <w:p w14:paraId="697201E5" w14:textId="77777777" w:rsidR="00BB5FC4" w:rsidRDefault="00BB5FC4">
      <w:pPr>
        <w:jc w:val="both"/>
        <w:rPr>
          <w:rFonts w:ascii="Times New Roman" w:hAnsi="Times New Roman" w:cs="Times New Roman"/>
          <w:sz w:val="24"/>
          <w:szCs w:val="24"/>
        </w:rPr>
      </w:pPr>
    </w:p>
    <w:p w14:paraId="55BFA554"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The Industrial Internet of Things (IIoT) has completely revolutionized today's industrial sectors by connecting machines, sensor devic</w:t>
      </w:r>
      <w:r>
        <w:rPr>
          <w:rFonts w:ascii="Times New Roman" w:hAnsi="Times New Roman" w:cs="Times New Roman"/>
          <w:sz w:val="24"/>
          <w:szCs w:val="24"/>
        </w:rPr>
        <w:t>es, production lines and cloud-based systems back and forth. Smart manufacturing environments rely on inter-connected devices to keep a constant check on equipment, optimize manufacturing processes and enable autonomous decision making. Industries have bee</w:t>
      </w:r>
      <w:r>
        <w:rPr>
          <w:rFonts w:ascii="Times New Roman" w:hAnsi="Times New Roman" w:cs="Times New Roman"/>
          <w:sz w:val="24"/>
          <w:szCs w:val="24"/>
        </w:rPr>
        <w:t>n able to further strengthen their ability to boost operational efficiency, product quality and production flexibility by implementing advanced technologies like Artificial Intelligence (AI), edge computing, cloud computing and digital twins. With the tran</w:t>
      </w:r>
      <w:r>
        <w:rPr>
          <w:rFonts w:ascii="Times New Roman" w:hAnsi="Times New Roman" w:cs="Times New Roman"/>
          <w:sz w:val="24"/>
          <w:szCs w:val="24"/>
        </w:rPr>
        <w:t>sition of the industries to Industry 5.0, sustainability is now a key goal along with productivity, resilience and people-centric manufacturing.</w:t>
      </w:r>
    </w:p>
    <w:p w14:paraId="34365A03" w14:textId="77777777" w:rsidR="00BB5FC4" w:rsidRDefault="00BB5FC4">
      <w:pPr>
        <w:jc w:val="both"/>
        <w:rPr>
          <w:rFonts w:ascii="Times New Roman" w:hAnsi="Times New Roman" w:cs="Times New Roman"/>
          <w:sz w:val="24"/>
          <w:szCs w:val="24"/>
        </w:rPr>
      </w:pPr>
    </w:p>
    <w:p w14:paraId="2427FE68"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Though these developments have taken place, there are some challenges for sustainable industrial manufacturing</w:t>
      </w:r>
      <w:r>
        <w:rPr>
          <w:rFonts w:ascii="Times New Roman" w:hAnsi="Times New Roman" w:cs="Times New Roman"/>
          <w:sz w:val="24"/>
          <w:szCs w:val="24"/>
        </w:rPr>
        <w:t>. Thousands of IoT devices generate huge amounts of sensor data in modern factories in real-time. This data is continually being sensed, communicated, stored and processed, greatly increasing energy usage, network congestion, computational load and operati</w:t>
      </w:r>
      <w:r>
        <w:rPr>
          <w:rFonts w:ascii="Times New Roman" w:hAnsi="Times New Roman" w:cs="Times New Roman"/>
          <w:sz w:val="24"/>
          <w:szCs w:val="24"/>
        </w:rPr>
        <w:t>onal costs. Furthermore, the manufacture processes are one of the biggest contributors to carbon emissions as it consumes a lot of energy and inefficiently manages the resources. Equipment failures, unexpected downtime, and suboptimal maintenance practices</w:t>
      </w:r>
      <w:r>
        <w:rPr>
          <w:rFonts w:ascii="Times New Roman" w:hAnsi="Times New Roman" w:cs="Times New Roman"/>
          <w:sz w:val="24"/>
          <w:szCs w:val="24"/>
        </w:rPr>
        <w:t xml:space="preserve"> continue to further diminish production efficiency and waste materials and impact the environment. This makes it all the more important to have intelligent IIoT frameworks that are able to optimize production while also being eco-friendly.</w:t>
      </w:r>
    </w:p>
    <w:p w14:paraId="2D57A30A" w14:textId="77777777" w:rsidR="00BB5FC4" w:rsidRDefault="00BB5FC4">
      <w:pPr>
        <w:jc w:val="both"/>
        <w:rPr>
          <w:rFonts w:ascii="Times New Roman" w:hAnsi="Times New Roman" w:cs="Times New Roman"/>
          <w:sz w:val="24"/>
          <w:szCs w:val="24"/>
        </w:rPr>
      </w:pPr>
    </w:p>
    <w:p w14:paraId="16168682"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Artificial Int</w:t>
      </w:r>
      <w:r>
        <w:rPr>
          <w:rFonts w:ascii="Times New Roman" w:hAnsi="Times New Roman" w:cs="Times New Roman"/>
          <w:sz w:val="24"/>
          <w:szCs w:val="24"/>
        </w:rPr>
        <w:t>elligence (AI) has proven to be a promising technology to solve these problems. The application of certain technologies of Artificial Intelligence (AI) allows predictive maintenance, intelligent fault diagnosis, production optimization, quality inspection,</w:t>
      </w:r>
      <w:r>
        <w:rPr>
          <w:rFonts w:ascii="Times New Roman" w:hAnsi="Times New Roman" w:cs="Times New Roman"/>
          <w:sz w:val="24"/>
          <w:szCs w:val="24"/>
        </w:rPr>
        <w:t xml:space="preserve"> forecast of demand and adaptive management of resources. Industrial data can be used to detect complex patterns using machine learning and deep learning algorithms, enabling manufacturing systems to anticipate failures and fine-tune operational parameters</w:t>
      </w:r>
      <w:r>
        <w:rPr>
          <w:rFonts w:ascii="Times New Roman" w:hAnsi="Times New Roman" w:cs="Times New Roman"/>
          <w:sz w:val="24"/>
          <w:szCs w:val="24"/>
        </w:rPr>
        <w:t xml:space="preserve"> on the fly. Most current AI-based IIoT solutions, however, are mainly geared towards production efficiency or prediction, and adopt a less comprehensive approach to sustainability goals like energy optimization, conservation of carbon emissions and resour</w:t>
      </w:r>
      <w:r>
        <w:rPr>
          <w:rFonts w:ascii="Times New Roman" w:hAnsi="Times New Roman" w:cs="Times New Roman"/>
          <w:sz w:val="24"/>
          <w:szCs w:val="24"/>
        </w:rPr>
        <w:t>ces. Moreover, cloud-based AI systems tend to add extra energy consumption, bandwidth and communication delay, which significantly hinders the use of AI for real-time use in industry.</w:t>
      </w:r>
    </w:p>
    <w:p w14:paraId="7932F4D3" w14:textId="77777777" w:rsidR="00BB5FC4" w:rsidRDefault="00BB5FC4">
      <w:pPr>
        <w:jc w:val="both"/>
        <w:rPr>
          <w:rFonts w:ascii="Times New Roman" w:hAnsi="Times New Roman" w:cs="Times New Roman"/>
          <w:sz w:val="24"/>
          <w:szCs w:val="24"/>
        </w:rPr>
      </w:pPr>
    </w:p>
    <w:p w14:paraId="32E74D6C"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Recently, Edge intelligence has been a hot topic because it is one of t</w:t>
      </w:r>
      <w:r>
        <w:rPr>
          <w:rFonts w:ascii="Times New Roman" w:hAnsi="Times New Roman" w:cs="Times New Roman"/>
          <w:sz w:val="24"/>
          <w:szCs w:val="24"/>
        </w:rPr>
        <w:t>he best solutions to overcome these constraints. Edge computing decreases the latency, bandwidth usage, and cloud reliance of transmitting sensor data, and makes quicker decisions possible, by processing the information close to where it was collected. How</w:t>
      </w:r>
      <w:r>
        <w:rPr>
          <w:rFonts w:ascii="Times New Roman" w:hAnsi="Times New Roman" w:cs="Times New Roman"/>
          <w:sz w:val="24"/>
          <w:szCs w:val="24"/>
        </w:rPr>
        <w:t>ever, traditional edge computing architectures typically do not take sustainability into account and do not have adaptive tools for distributing the computational load, machine health and environmental goals. Likewise, although digital twin technologies ha</w:t>
      </w:r>
      <w:r>
        <w:rPr>
          <w:rFonts w:ascii="Times New Roman" w:hAnsi="Times New Roman" w:cs="Times New Roman"/>
          <w:sz w:val="24"/>
          <w:szCs w:val="24"/>
        </w:rPr>
        <w:t>ve proven to be very powerful in the virtual modeling of equipment and in predictive maintenance, most current digital twins have been primarily concerned with monitoring operations and not with incorporating sustainability assessment and carbon-aware deci</w:t>
      </w:r>
      <w:r>
        <w:rPr>
          <w:rFonts w:ascii="Times New Roman" w:hAnsi="Times New Roman" w:cs="Times New Roman"/>
          <w:sz w:val="24"/>
          <w:szCs w:val="24"/>
        </w:rPr>
        <w:t>sion support.</w:t>
      </w:r>
    </w:p>
    <w:p w14:paraId="6E91EAFE" w14:textId="77777777" w:rsidR="00BB5FC4" w:rsidRDefault="00BB5FC4">
      <w:pPr>
        <w:jc w:val="both"/>
        <w:rPr>
          <w:rFonts w:ascii="Times New Roman" w:hAnsi="Times New Roman" w:cs="Times New Roman"/>
          <w:sz w:val="24"/>
          <w:szCs w:val="24"/>
        </w:rPr>
      </w:pPr>
    </w:p>
    <w:p w14:paraId="6EF10C67"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lastRenderedPageBreak/>
        <w:t>To overcome these challenges, this paper introduces a new sustainable Industrial IoT framework, called EcoFusion-AI, based on Artificial Intelligence (AI) for smart manufacturing. Whereas traditional IIoT architectures isolate and focus on e</w:t>
      </w:r>
      <w:r>
        <w:rPr>
          <w:rFonts w:ascii="Times New Roman" w:hAnsi="Times New Roman" w:cs="Times New Roman"/>
          <w:sz w:val="24"/>
          <w:szCs w:val="24"/>
        </w:rPr>
        <w:t>dge intelligence, Adaptive Sustainability Optimization (ASO) algorithm, Eco-Digital Twins, and self-healing manufacturing mechanics, EcoFusion-AI brings them together in one intelligent framework. The edge intelligence layer keeps on monitoring and doing o</w:t>
      </w:r>
      <w:r>
        <w:rPr>
          <w:rFonts w:ascii="Times New Roman" w:hAnsi="Times New Roman" w:cs="Times New Roman"/>
          <w:sz w:val="24"/>
          <w:szCs w:val="24"/>
        </w:rPr>
        <w:t>n-the-spot analysis of local data with lightweight AI models to reduce communication overhead and achieve a quick response to industrial events. The algorithm proposed in ASO optimizes multiple sustainability goals such as energy usage, carbon emissions, e</w:t>
      </w:r>
      <w:r>
        <w:rPr>
          <w:rFonts w:ascii="Times New Roman" w:hAnsi="Times New Roman" w:cs="Times New Roman"/>
          <w:sz w:val="24"/>
          <w:szCs w:val="24"/>
        </w:rPr>
        <w:t>quipment utilization efficiency, production efficiency and operational costs. The Eco-Digital Twin continuously keeps a virtual snapshot of manufacturing assets by combining machine condition, energy consumption and sustainability metrics, allowing for pre</w:t>
      </w:r>
      <w:r>
        <w:rPr>
          <w:rFonts w:ascii="Times New Roman" w:hAnsi="Times New Roman" w:cs="Times New Roman"/>
          <w:sz w:val="24"/>
          <w:szCs w:val="24"/>
        </w:rPr>
        <w:t>dictive maintenance and intelligent planning of resources. In addition, the self-healing module can automatically identify anomalies and move the manufacturing resources or computational resources to the appropriate part of the system, as well as resume pr</w:t>
      </w:r>
      <w:r>
        <w:rPr>
          <w:rFonts w:ascii="Times New Roman" w:hAnsi="Times New Roman" w:cs="Times New Roman"/>
          <w:sz w:val="24"/>
          <w:szCs w:val="24"/>
        </w:rPr>
        <w:t>oduction processes with minimal human intervention.</w:t>
      </w:r>
    </w:p>
    <w:p w14:paraId="3075CE9E" w14:textId="77777777" w:rsidR="00BB5FC4" w:rsidRDefault="00BB5FC4">
      <w:pPr>
        <w:jc w:val="both"/>
        <w:rPr>
          <w:rFonts w:ascii="Times New Roman" w:hAnsi="Times New Roman" w:cs="Times New Roman"/>
          <w:sz w:val="24"/>
          <w:szCs w:val="24"/>
        </w:rPr>
      </w:pPr>
    </w:p>
    <w:p w14:paraId="32845F56"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The proposed framework has several benefits over the traditional systems based on AI for IIoT. For the first time it embeds sustainability metrics into the decision-making process, rather than tackling t</w:t>
      </w:r>
      <w:r>
        <w:rPr>
          <w:rFonts w:ascii="Times New Roman" w:hAnsi="Times New Roman" w:cs="Times New Roman"/>
          <w:sz w:val="24"/>
          <w:szCs w:val="24"/>
        </w:rPr>
        <w:t>hem at the end of the post analysis. Secondly, adaptive optimization mechanism realizes the dynamic balance of manufacturing productivity and environmental performance in different industrial conditions. Third is the ability to make low latency decisions t</w:t>
      </w:r>
      <w:r>
        <w:rPr>
          <w:rFonts w:ascii="Times New Roman" w:hAnsi="Times New Roman" w:cs="Times New Roman"/>
          <w:sz w:val="24"/>
          <w:szCs w:val="24"/>
        </w:rPr>
        <w:t>hanks to edge intelligence and digital twins, which also limit network traffic and cloud processing needs. Lastly, the self-healing feature boosts system resilience, reduces downtime and guarantees production continuity.</w:t>
      </w:r>
    </w:p>
    <w:p w14:paraId="1B4A3B37" w14:textId="77777777" w:rsidR="00BB5FC4" w:rsidRDefault="00BB5FC4">
      <w:pPr>
        <w:jc w:val="both"/>
        <w:rPr>
          <w:rFonts w:ascii="Times New Roman" w:hAnsi="Times New Roman" w:cs="Times New Roman"/>
          <w:sz w:val="24"/>
          <w:szCs w:val="24"/>
        </w:rPr>
      </w:pPr>
    </w:p>
    <w:p w14:paraId="09CE5FB6"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This paper makes the following key</w:t>
      </w:r>
      <w:r>
        <w:rPr>
          <w:rFonts w:ascii="Times New Roman" w:hAnsi="Times New Roman" w:cs="Times New Roman"/>
          <w:sz w:val="24"/>
          <w:szCs w:val="24"/>
        </w:rPr>
        <w:t xml:space="preserve"> contributions:</w:t>
      </w:r>
    </w:p>
    <w:p w14:paraId="4D3A7B78" w14:textId="77777777" w:rsidR="00BB5FC4" w:rsidRDefault="00BB5FC4">
      <w:pPr>
        <w:jc w:val="both"/>
        <w:rPr>
          <w:rFonts w:ascii="Times New Roman" w:hAnsi="Times New Roman" w:cs="Times New Roman"/>
          <w:sz w:val="24"/>
          <w:szCs w:val="24"/>
        </w:rPr>
      </w:pPr>
    </w:p>
    <w:p w14:paraId="579F86D4"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 xml:space="preserve"> The novel EcoFusion-AI framework for sustainable smart manufacturing is proposed that combines Industrial IoT, edge intelligence, Eco-Digital Twins, adaptive optimization and self-healing mechanisms.</w:t>
      </w:r>
    </w:p>
    <w:p w14:paraId="1E0463DC"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 xml:space="preserve"> An Adaptive Sustainability Optimization (ASO) algorith</w:t>
      </w:r>
      <w:r>
        <w:rPr>
          <w:rFonts w:ascii="Times New Roman" w:hAnsi="Times New Roman" w:cs="Times New Roman"/>
          <w:sz w:val="24"/>
          <w:szCs w:val="24"/>
        </w:rPr>
        <w:t>m is designed that can simultaneously optimize energy consumption, carbon emissions, resource consumption, production efficiency and machine health in a multi-objective decision-making process.</w:t>
      </w:r>
    </w:p>
    <w:p w14:paraId="2977B787"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 xml:space="preserve"> An Eco-Digital Twin model is introduced to continuously monit</w:t>
      </w:r>
      <w:r>
        <w:rPr>
          <w:rFonts w:ascii="Times New Roman" w:hAnsi="Times New Roman" w:cs="Times New Roman"/>
          <w:sz w:val="24"/>
          <w:szCs w:val="24"/>
        </w:rPr>
        <w:t>or manufacturing assets, estimate sustainability indicators and provide support for predictive maintenance, all of which are done with sustainability awareness.</w:t>
      </w:r>
    </w:p>
    <w:p w14:paraId="70C89041"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 xml:space="preserve"> The self-healing industrial management mechanism is a mechanism that automatically detects ano</w:t>
      </w:r>
      <w:r>
        <w:rPr>
          <w:rFonts w:ascii="Times New Roman" w:hAnsi="Times New Roman" w:cs="Times New Roman"/>
          <w:sz w:val="24"/>
          <w:szCs w:val="24"/>
        </w:rPr>
        <w:t>malies, redistributes workloads and restores the manufacturing operations when there are anomalies with little downtime.</w:t>
      </w:r>
    </w:p>
    <w:p w14:paraId="59530220"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 xml:space="preserve"> The proposed framework is comprehensively evaluated experimentally, which shows that it not only leads to more efficient manufacturing</w:t>
      </w:r>
      <w:r>
        <w:rPr>
          <w:rFonts w:ascii="Times New Roman" w:hAnsi="Times New Roman" w:cs="Times New Roman"/>
          <w:sz w:val="24"/>
          <w:szCs w:val="24"/>
        </w:rPr>
        <w:t xml:space="preserve"> but also consumes less energy and less CO2, has a better equipment utilization, and has higher overall sustainability than the current Industrial IoT solutions.</w:t>
      </w:r>
    </w:p>
    <w:p w14:paraId="608570D9" w14:textId="77777777" w:rsidR="00BB5FC4" w:rsidRDefault="00BB5FC4">
      <w:pPr>
        <w:jc w:val="both"/>
        <w:rPr>
          <w:rFonts w:ascii="Times New Roman" w:hAnsi="Times New Roman" w:cs="Times New Roman"/>
          <w:sz w:val="24"/>
          <w:szCs w:val="24"/>
        </w:rPr>
      </w:pPr>
    </w:p>
    <w:p w14:paraId="7A470BE5"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This paper is structured as follows: Section 2 summarizes recent works related to Sustainable</w:t>
      </w:r>
      <w:r>
        <w:rPr>
          <w:rFonts w:ascii="Times New Roman" w:hAnsi="Times New Roman" w:cs="Times New Roman"/>
          <w:sz w:val="24"/>
          <w:szCs w:val="24"/>
        </w:rPr>
        <w:t xml:space="preserve"> Industrial IoT, AI-based manufacturing, edge intelligence, digital twins, and optimization method for a green manufacturing. In section 3 the proposed </w:t>
      </w:r>
      <w:r>
        <w:rPr>
          <w:rFonts w:ascii="Times New Roman" w:hAnsi="Times New Roman" w:cs="Times New Roman"/>
          <w:sz w:val="24"/>
          <w:szCs w:val="24"/>
        </w:rPr>
        <w:lastRenderedPageBreak/>
        <w:t>EcoFusion-AI framework and its architecture is discussed. Section 4 provides the description of Adaptive</w:t>
      </w:r>
      <w:r>
        <w:rPr>
          <w:rFonts w:ascii="Times New Roman" w:hAnsi="Times New Roman" w:cs="Times New Roman"/>
          <w:sz w:val="24"/>
          <w:szCs w:val="24"/>
        </w:rPr>
        <w:t xml:space="preserve"> Sustainability Optimization algorithm and mathematical formulations. The experimental set up and performance evaluation are discussed in section 5. Section 6 reports the results and discussion and Section 7 concludes this paper and points out future resea</w:t>
      </w:r>
      <w:r>
        <w:rPr>
          <w:rFonts w:ascii="Times New Roman" w:hAnsi="Times New Roman" w:cs="Times New Roman"/>
          <w:sz w:val="24"/>
          <w:szCs w:val="24"/>
        </w:rPr>
        <w:t>rch opportunities.</w:t>
      </w:r>
    </w:p>
    <w:p w14:paraId="12A052F2" w14:textId="77777777" w:rsidR="00BB5FC4" w:rsidRDefault="00BB5FC4">
      <w:pPr>
        <w:jc w:val="both"/>
        <w:rPr>
          <w:rFonts w:ascii="Times New Roman" w:hAnsi="Times New Roman" w:cs="Times New Roman"/>
          <w:sz w:val="24"/>
          <w:szCs w:val="24"/>
        </w:rPr>
      </w:pPr>
    </w:p>
    <w:p w14:paraId="2B9AC00B" w14:textId="77777777" w:rsidR="00BB5FC4" w:rsidRDefault="00BB5FC4">
      <w:pPr>
        <w:jc w:val="both"/>
        <w:rPr>
          <w:rFonts w:ascii="Times New Roman" w:hAnsi="Times New Roman" w:cs="Times New Roman"/>
          <w:sz w:val="24"/>
          <w:szCs w:val="24"/>
        </w:rPr>
      </w:pPr>
    </w:p>
    <w:p w14:paraId="6AC62D53"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2. Related Works</w:t>
      </w:r>
    </w:p>
    <w:p w14:paraId="4FC5C65B" w14:textId="77777777" w:rsidR="00BB5FC4" w:rsidRDefault="00BB5FC4">
      <w:pPr>
        <w:jc w:val="both"/>
        <w:rPr>
          <w:rFonts w:ascii="Times New Roman" w:hAnsi="Times New Roman" w:cs="Times New Roman"/>
          <w:sz w:val="24"/>
          <w:szCs w:val="24"/>
        </w:rPr>
      </w:pPr>
    </w:p>
    <w:p w14:paraId="71577EFA"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The development of Artificial Intelligence (AI), Industrial Internet of Things (IIoT), edge computing and digital twin technologies have contributed to the advancement of smart manufacturing and the use of intelligent</w:t>
      </w:r>
      <w:r>
        <w:rPr>
          <w:rFonts w:ascii="Times New Roman" w:hAnsi="Times New Roman" w:cs="Times New Roman"/>
          <w:sz w:val="24"/>
          <w:szCs w:val="24"/>
        </w:rPr>
        <w:t xml:space="preserve"> automation, predictive maintenance and real-time production monitoring. At the same time, sustainable manufacturing is a significant research interest as the need to conserve energy, carbon emissions, and resources grows. There have been many studies that</w:t>
      </w:r>
      <w:r>
        <w:rPr>
          <w:rFonts w:ascii="Times New Roman" w:hAnsi="Times New Roman" w:cs="Times New Roman"/>
          <w:sz w:val="24"/>
          <w:szCs w:val="24"/>
        </w:rPr>
        <w:t xml:space="preserve"> have suggested intelligent frameworks for the IIoT to improve industrial performance, but the combination of sustainability, autonomous optimization and resilient manufacturing into a single framework is a challenging research problem.</w:t>
      </w:r>
    </w:p>
    <w:p w14:paraId="44AF2891" w14:textId="77777777" w:rsidR="00BB5FC4" w:rsidRDefault="00BB5FC4">
      <w:pPr>
        <w:jc w:val="both"/>
        <w:rPr>
          <w:rFonts w:ascii="Times New Roman" w:hAnsi="Times New Roman" w:cs="Times New Roman"/>
          <w:sz w:val="24"/>
          <w:szCs w:val="24"/>
        </w:rPr>
      </w:pPr>
    </w:p>
    <w:p w14:paraId="0EB42450"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In recent studies,</w:t>
      </w:r>
      <w:r>
        <w:rPr>
          <w:rFonts w:ascii="Times New Roman" w:hAnsi="Times New Roman" w:cs="Times New Roman"/>
          <w:sz w:val="24"/>
          <w:szCs w:val="24"/>
        </w:rPr>
        <w:t xml:space="preserve"> intelligent Battery Management Systems using Artificial Intelligence methodologies for energy optimization, battery health monitoring and sustainable operating in industrial application are reviewed [1]. Most of these are techniques for energy management </w:t>
      </w:r>
      <w:r>
        <w:rPr>
          <w:rFonts w:ascii="Times New Roman" w:hAnsi="Times New Roman" w:cs="Times New Roman"/>
          <w:sz w:val="24"/>
          <w:szCs w:val="24"/>
        </w:rPr>
        <w:t>and they mostly apply in the context of a battery system and not a complete Industrial IoT environment.</w:t>
      </w:r>
    </w:p>
    <w:p w14:paraId="2FE1B82D" w14:textId="77777777" w:rsidR="00BB5FC4" w:rsidRDefault="00BB5FC4">
      <w:pPr>
        <w:jc w:val="both"/>
        <w:rPr>
          <w:rFonts w:ascii="Times New Roman" w:hAnsi="Times New Roman" w:cs="Times New Roman"/>
          <w:sz w:val="24"/>
          <w:szCs w:val="24"/>
        </w:rPr>
      </w:pPr>
    </w:p>
    <w:p w14:paraId="01636926"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Intelligent fault self-diagnosing and self-healing systems, which can automatically detect faults and trigger fault recovery, have been developed to im</w:t>
      </w:r>
      <w:r>
        <w:rPr>
          <w:rFonts w:ascii="Times New Roman" w:hAnsi="Times New Roman" w:cs="Times New Roman"/>
          <w:sz w:val="24"/>
          <w:szCs w:val="24"/>
        </w:rPr>
        <w:t>prove the reliability and continuity of operation of the systems [2]. While these approaches increase resistance to stress, most do not include measures of sustainability like carbon footprint, energy efficiency, or environmental impact in their considerat</w:t>
      </w:r>
      <w:r>
        <w:rPr>
          <w:rFonts w:ascii="Times New Roman" w:hAnsi="Times New Roman" w:cs="Times New Roman"/>
          <w:sz w:val="24"/>
          <w:szCs w:val="24"/>
        </w:rPr>
        <w:t>ions.</w:t>
      </w:r>
    </w:p>
    <w:p w14:paraId="5DC57F44" w14:textId="77777777" w:rsidR="00BB5FC4" w:rsidRDefault="00BB5FC4">
      <w:pPr>
        <w:jc w:val="both"/>
        <w:rPr>
          <w:rFonts w:ascii="Times New Roman" w:hAnsi="Times New Roman" w:cs="Times New Roman"/>
          <w:sz w:val="24"/>
          <w:szCs w:val="24"/>
        </w:rPr>
      </w:pPr>
    </w:p>
    <w:p w14:paraId="7CB030D6"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Self-healing infrastructures, in which infrastructures are able to repair themselves automatically after occurrence of faults, have also been studied to enhance fault tolerance and service availability in distributed computing systems [3]. These sys</w:t>
      </w:r>
      <w:r>
        <w:rPr>
          <w:rFonts w:ascii="Times New Roman" w:hAnsi="Times New Roman" w:cs="Times New Roman"/>
          <w:sz w:val="24"/>
          <w:szCs w:val="24"/>
        </w:rPr>
        <w:t>tems have proven to be robust enough to recover from failure, but offer limited assistance for manufacturing optimization and sustainable management of industrial resources.</w:t>
      </w:r>
    </w:p>
    <w:p w14:paraId="0E4E84F2" w14:textId="77777777" w:rsidR="00BB5FC4" w:rsidRDefault="00BB5FC4">
      <w:pPr>
        <w:jc w:val="both"/>
        <w:rPr>
          <w:rFonts w:ascii="Times New Roman" w:hAnsi="Times New Roman" w:cs="Times New Roman"/>
          <w:sz w:val="24"/>
          <w:szCs w:val="24"/>
        </w:rPr>
      </w:pPr>
    </w:p>
    <w:p w14:paraId="754EED7C"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For the intelligent infrastructures of industry, reliability modeling and runtime</w:t>
      </w:r>
      <w:r>
        <w:rPr>
          <w:rFonts w:ascii="Times New Roman" w:hAnsi="Times New Roman" w:cs="Times New Roman"/>
          <w:sz w:val="24"/>
          <w:szCs w:val="24"/>
        </w:rPr>
        <w:t xml:space="preserve"> monitoring techniques have been proposed to enhance the prediction of faults and the operational stability [4]. They are methods which can be effective in improving system reliability, but they tend to neglect adaptive energy optimization and carbon-aware</w:t>
      </w:r>
      <w:r>
        <w:rPr>
          <w:rFonts w:ascii="Times New Roman" w:hAnsi="Times New Roman" w:cs="Times New Roman"/>
          <w:sz w:val="24"/>
          <w:szCs w:val="24"/>
        </w:rPr>
        <w:t xml:space="preserve"> manufacturing strategies.</w:t>
      </w:r>
    </w:p>
    <w:p w14:paraId="6FF9A960" w14:textId="77777777" w:rsidR="00BB5FC4" w:rsidRDefault="00BB5FC4">
      <w:pPr>
        <w:jc w:val="both"/>
        <w:rPr>
          <w:rFonts w:ascii="Times New Roman" w:hAnsi="Times New Roman" w:cs="Times New Roman"/>
          <w:sz w:val="24"/>
          <w:szCs w:val="24"/>
        </w:rPr>
      </w:pPr>
    </w:p>
    <w:p w14:paraId="57E3C77A"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 xml:space="preserve">Digital twin supported deep learning models have proven to have a great ability to predict failures and optimize operation of the equipment when used in real-time monitoring mode [5]. The current implementations, </w:t>
      </w:r>
      <w:r>
        <w:rPr>
          <w:rFonts w:ascii="Times New Roman" w:hAnsi="Times New Roman" w:cs="Times New Roman"/>
          <w:sz w:val="24"/>
          <w:szCs w:val="24"/>
        </w:rPr>
        <w:t>however, are mostly focused on specific applications and are not comprehensive enough to cover the optimization of sustainability of industrial production systems.</w:t>
      </w:r>
    </w:p>
    <w:p w14:paraId="58687A0C" w14:textId="77777777" w:rsidR="00BB5FC4" w:rsidRDefault="00BB5FC4">
      <w:pPr>
        <w:jc w:val="both"/>
        <w:rPr>
          <w:rFonts w:ascii="Times New Roman" w:hAnsi="Times New Roman" w:cs="Times New Roman"/>
          <w:sz w:val="24"/>
          <w:szCs w:val="24"/>
        </w:rPr>
      </w:pPr>
    </w:p>
    <w:p w14:paraId="3B1EF953"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lastRenderedPageBreak/>
        <w:t>Edge intelligence has proven to be a successful technology to accomplish local data process</w:t>
      </w:r>
      <w:r>
        <w:rPr>
          <w:rFonts w:ascii="Times New Roman" w:hAnsi="Times New Roman" w:cs="Times New Roman"/>
          <w:sz w:val="24"/>
          <w:szCs w:val="24"/>
        </w:rPr>
        <w:t xml:space="preserve">ing in the proximity of industrial equipment, thereby addressing communication latency and dependency on cloud technologies [6]. While edge computing has revolutionized latency times, the current architectures are not equipped with any smart technology to </w:t>
      </w:r>
      <w:r>
        <w:rPr>
          <w:rFonts w:ascii="Times New Roman" w:hAnsi="Times New Roman" w:cs="Times New Roman"/>
          <w:sz w:val="24"/>
          <w:szCs w:val="24"/>
        </w:rPr>
        <w:t>optimize the joint energy usage, production efficiency and environmental footprint.</w:t>
      </w:r>
    </w:p>
    <w:p w14:paraId="2E4FAC43" w14:textId="77777777" w:rsidR="00BB5FC4" w:rsidRDefault="00BB5FC4">
      <w:pPr>
        <w:jc w:val="both"/>
        <w:rPr>
          <w:rFonts w:ascii="Times New Roman" w:hAnsi="Times New Roman" w:cs="Times New Roman"/>
          <w:sz w:val="24"/>
          <w:szCs w:val="24"/>
        </w:rPr>
      </w:pPr>
    </w:p>
    <w:p w14:paraId="41904847"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Digital twin technologies are already leveraged to develop digital representations of industrial assets in order to make predictions during the maintenance process and mon</w:t>
      </w:r>
      <w:r>
        <w:rPr>
          <w:rFonts w:ascii="Times New Roman" w:hAnsi="Times New Roman" w:cs="Times New Roman"/>
          <w:sz w:val="24"/>
          <w:szCs w:val="24"/>
        </w:rPr>
        <w:t>itor production [7]. While these models can accurately represent the behavior of the machine, they are usually only used to assess the health of the equipment and not for a more complete assessment of sustainability and carbon footprint.</w:t>
      </w:r>
    </w:p>
    <w:p w14:paraId="57319FA3" w14:textId="77777777" w:rsidR="00BB5FC4" w:rsidRDefault="00BB5FC4">
      <w:pPr>
        <w:jc w:val="both"/>
        <w:rPr>
          <w:rFonts w:ascii="Times New Roman" w:hAnsi="Times New Roman" w:cs="Times New Roman"/>
          <w:sz w:val="24"/>
          <w:szCs w:val="24"/>
        </w:rPr>
      </w:pPr>
    </w:p>
    <w:p w14:paraId="25C613DF"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Intelligent produ</w:t>
      </w:r>
      <w:r>
        <w:rPr>
          <w:rFonts w:ascii="Times New Roman" w:hAnsi="Times New Roman" w:cs="Times New Roman"/>
          <w:sz w:val="24"/>
          <w:szCs w:val="24"/>
        </w:rPr>
        <w:t>ction scheduling and dynamic manufacturing optimization is successfully applied intelligent problem using deep reinforcement learning [8]. These methods will help to enhance throughput and machine utilization, but most of the optimization goals do not spec</w:t>
      </w:r>
      <w:r>
        <w:rPr>
          <w:rFonts w:ascii="Times New Roman" w:hAnsi="Times New Roman" w:cs="Times New Roman"/>
          <w:sz w:val="24"/>
          <w:szCs w:val="24"/>
        </w:rPr>
        <w:t>ifically address environmental sustainability or energy conservation.</w:t>
      </w:r>
    </w:p>
    <w:p w14:paraId="3AF51BD1" w14:textId="77777777" w:rsidR="00BB5FC4" w:rsidRDefault="00BB5FC4">
      <w:pPr>
        <w:jc w:val="both"/>
        <w:rPr>
          <w:rFonts w:ascii="Times New Roman" w:hAnsi="Times New Roman" w:cs="Times New Roman"/>
          <w:sz w:val="24"/>
          <w:szCs w:val="24"/>
        </w:rPr>
      </w:pPr>
    </w:p>
    <w:p w14:paraId="6838F78A"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 xml:space="preserve">Predictive maintenance, using machine learning algorithms, has minimized unexpected equipment failures by analysing industrial sensor data on a continuous basis [9]. These </w:t>
      </w:r>
      <w:r>
        <w:rPr>
          <w:rFonts w:ascii="Times New Roman" w:hAnsi="Times New Roman" w:cs="Times New Roman"/>
          <w:sz w:val="24"/>
          <w:szCs w:val="24"/>
        </w:rPr>
        <w:t>approaches have been generally not characterized by adaptive resource allocation or sustainability decision support.</w:t>
      </w:r>
    </w:p>
    <w:p w14:paraId="6C7D686F" w14:textId="77777777" w:rsidR="00BB5FC4" w:rsidRDefault="00BB5FC4">
      <w:pPr>
        <w:jc w:val="both"/>
        <w:rPr>
          <w:rFonts w:ascii="Times New Roman" w:hAnsi="Times New Roman" w:cs="Times New Roman"/>
          <w:sz w:val="24"/>
          <w:szCs w:val="24"/>
        </w:rPr>
      </w:pPr>
    </w:p>
    <w:p w14:paraId="221C5B78"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With the help of cloud computing, Industrial IoT architectures have improved production monitoring and centralized industrial analytics on</w:t>
      </w:r>
      <w:r>
        <w:rPr>
          <w:rFonts w:ascii="Times New Roman" w:hAnsi="Times New Roman" w:cs="Times New Roman"/>
          <w:sz w:val="24"/>
          <w:szCs w:val="24"/>
        </w:rPr>
        <w:t xml:space="preserve"> scalable computing resources [10]. However, the high amount of cloud communication leads to a significant waste of bandwidth, processing power and power use which makes them suitable for non-sustainable manufacturing settings.</w:t>
      </w:r>
    </w:p>
    <w:p w14:paraId="34EDC8DC" w14:textId="77777777" w:rsidR="00BB5FC4" w:rsidRDefault="00BB5FC4">
      <w:pPr>
        <w:jc w:val="both"/>
        <w:rPr>
          <w:rFonts w:ascii="Times New Roman" w:hAnsi="Times New Roman" w:cs="Times New Roman"/>
          <w:sz w:val="24"/>
          <w:szCs w:val="24"/>
        </w:rPr>
      </w:pPr>
    </w:p>
    <w:p w14:paraId="213F7797"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To achieve workload distrib</w:t>
      </w:r>
      <w:r>
        <w:rPr>
          <w:rFonts w:ascii="Times New Roman" w:hAnsi="Times New Roman" w:cs="Times New Roman"/>
          <w:sz w:val="24"/>
          <w:szCs w:val="24"/>
        </w:rPr>
        <w:t>ution between edge devices and cloud servers, collaborative edge-cloud computing frameworks have been proposed [11]. These systems have faster processing time but still do not include embedded sustainability optimisation and self-healing features.</w:t>
      </w:r>
    </w:p>
    <w:p w14:paraId="1ADBA344" w14:textId="77777777" w:rsidR="00BB5FC4" w:rsidRDefault="00BB5FC4">
      <w:pPr>
        <w:jc w:val="both"/>
        <w:rPr>
          <w:rFonts w:ascii="Times New Roman" w:hAnsi="Times New Roman" w:cs="Times New Roman"/>
          <w:sz w:val="24"/>
          <w:szCs w:val="24"/>
        </w:rPr>
      </w:pPr>
    </w:p>
    <w:p w14:paraId="77131F26"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Blockch</w:t>
      </w:r>
      <w:r>
        <w:rPr>
          <w:rFonts w:ascii="Times New Roman" w:hAnsi="Times New Roman" w:cs="Times New Roman"/>
          <w:sz w:val="24"/>
          <w:szCs w:val="24"/>
        </w:rPr>
        <w:t>ain enabled Industrial IoT systems have enhanced transparency, security and data integrity of supply chains as a result of data decentralization [12]. The use of blockchain-based solutions, however, comes with high computational complexity and energy costs</w:t>
      </w:r>
      <w:r>
        <w:rPr>
          <w:rFonts w:ascii="Times New Roman" w:hAnsi="Times New Roman" w:cs="Times New Roman"/>
          <w:sz w:val="24"/>
          <w:szCs w:val="24"/>
        </w:rPr>
        <w:t>, which may not be preferable for eco-friendly industrial processes.</w:t>
      </w:r>
    </w:p>
    <w:p w14:paraId="339EDE88" w14:textId="77777777" w:rsidR="00BB5FC4" w:rsidRDefault="00BB5FC4">
      <w:pPr>
        <w:jc w:val="both"/>
        <w:rPr>
          <w:rFonts w:ascii="Times New Roman" w:hAnsi="Times New Roman" w:cs="Times New Roman"/>
          <w:sz w:val="24"/>
          <w:szCs w:val="24"/>
        </w:rPr>
      </w:pPr>
    </w:p>
    <w:p w14:paraId="70CBC645"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To maintain privacy without transferring data, federated learning has been recently applied in Industrial IoT for distributed model training at various locations of industrial sites [13]</w:t>
      </w:r>
      <w:r>
        <w:rPr>
          <w:rFonts w:ascii="Times New Roman" w:hAnsi="Times New Roman" w:cs="Times New Roman"/>
          <w:sz w:val="24"/>
          <w:szCs w:val="24"/>
        </w:rPr>
        <w:t>. Even if privacy is preserved to a great extent, most of these frameworks do not seek to maximise production sustainability, energy efficiency or resource use.</w:t>
      </w:r>
    </w:p>
    <w:p w14:paraId="54822E1D" w14:textId="77777777" w:rsidR="00BB5FC4" w:rsidRDefault="00BB5FC4">
      <w:pPr>
        <w:jc w:val="both"/>
        <w:rPr>
          <w:rFonts w:ascii="Times New Roman" w:hAnsi="Times New Roman" w:cs="Times New Roman"/>
          <w:sz w:val="24"/>
          <w:szCs w:val="24"/>
        </w:rPr>
      </w:pPr>
    </w:p>
    <w:p w14:paraId="213001DA"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Big data analytics has shown great promise in helping to make an intelligent decision by analy</w:t>
      </w:r>
      <w:r>
        <w:rPr>
          <w:rFonts w:ascii="Times New Roman" w:hAnsi="Times New Roman" w:cs="Times New Roman"/>
          <w:sz w:val="24"/>
          <w:szCs w:val="24"/>
        </w:rPr>
        <w:t>zing huge amounts of various data sets [14]. Most of the data-driven systems, however, focus on analytical performance without considering adaptive sustainability optimization of industrial manufacturing processes.</w:t>
      </w:r>
    </w:p>
    <w:p w14:paraId="49C3D093" w14:textId="77777777" w:rsidR="00BB5FC4" w:rsidRDefault="00BB5FC4">
      <w:pPr>
        <w:jc w:val="both"/>
        <w:rPr>
          <w:rFonts w:ascii="Times New Roman" w:hAnsi="Times New Roman" w:cs="Times New Roman"/>
          <w:sz w:val="24"/>
          <w:szCs w:val="24"/>
        </w:rPr>
      </w:pPr>
    </w:p>
    <w:p w14:paraId="78258312"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Adaptive intelligent systems have also b</w:t>
      </w:r>
      <w:r>
        <w:rPr>
          <w:rFonts w:ascii="Times New Roman" w:hAnsi="Times New Roman" w:cs="Times New Roman"/>
          <w:sz w:val="24"/>
          <w:szCs w:val="24"/>
        </w:rPr>
        <w:t>een shown to be capable of enhancing operational performance through on-going feedback and self-reliant decision making in the context of complex environments [15]. Although all these developments have been made, few of the studies combine adaptive learnin</w:t>
      </w:r>
      <w:r>
        <w:rPr>
          <w:rFonts w:ascii="Times New Roman" w:hAnsi="Times New Roman" w:cs="Times New Roman"/>
          <w:sz w:val="24"/>
          <w:szCs w:val="24"/>
        </w:rPr>
        <w:t>g, sustainability assessment, digital twins, edge intelligence and self-healing in one IoT framework.</w:t>
      </w:r>
    </w:p>
    <w:p w14:paraId="52224A6A" w14:textId="77777777" w:rsidR="00BB5FC4" w:rsidRDefault="00BB5FC4">
      <w:pPr>
        <w:jc w:val="both"/>
        <w:rPr>
          <w:rFonts w:ascii="Times New Roman" w:hAnsi="Times New Roman" w:cs="Times New Roman"/>
          <w:sz w:val="24"/>
          <w:szCs w:val="24"/>
        </w:rPr>
      </w:pPr>
    </w:p>
    <w:p w14:paraId="088DAE89"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 xml:space="preserve">A review of literature shows that there is no uniformity in the studies regarding the focus of the research. Most studies center on a single technology, </w:t>
      </w:r>
      <w:r>
        <w:rPr>
          <w:rFonts w:ascii="Times New Roman" w:hAnsi="Times New Roman" w:cs="Times New Roman"/>
          <w:sz w:val="24"/>
          <w:szCs w:val="24"/>
        </w:rPr>
        <w:t>like predictive maintenance, digital twins, edge intelligence, blockchain, federated learning or self-healing systems. Few efforts have been made to create a comprehensive solution that balances energy usage, carbon footprint, equipment utilization, produc</w:t>
      </w:r>
      <w:r>
        <w:rPr>
          <w:rFonts w:ascii="Times New Roman" w:hAnsi="Times New Roman" w:cs="Times New Roman"/>
          <w:sz w:val="24"/>
          <w:szCs w:val="24"/>
        </w:rPr>
        <w:t>tion efficiency and operational resilience. Additionally, most of the solutions available are centralized cloud computing or just optimize for a single goal, making them less flexible to the changing industrial environments.</w:t>
      </w:r>
    </w:p>
    <w:p w14:paraId="3E6D7212" w14:textId="77777777" w:rsidR="00BB5FC4" w:rsidRDefault="00BB5FC4">
      <w:pPr>
        <w:jc w:val="both"/>
        <w:rPr>
          <w:rFonts w:ascii="Times New Roman" w:hAnsi="Times New Roman" w:cs="Times New Roman"/>
          <w:sz w:val="24"/>
          <w:szCs w:val="24"/>
        </w:rPr>
      </w:pPr>
    </w:p>
    <w:p w14:paraId="07BDEE24"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 xml:space="preserve">This paper introduces a novel </w:t>
      </w:r>
      <w:r>
        <w:rPr>
          <w:rFonts w:ascii="Times New Roman" w:hAnsi="Times New Roman" w:cs="Times New Roman"/>
          <w:sz w:val="24"/>
          <w:szCs w:val="24"/>
        </w:rPr>
        <w:t>AI-based sustainable Industrial IoT framework called “EcoFusion-AI” that integrates individual technologies: edge intelligence, Adaptive Sustainability Optimization (ASO), Eco-Digital Twins, and self-healing manufacturing into a cohesive system and archite</w:t>
      </w:r>
      <w:r>
        <w:rPr>
          <w:rFonts w:ascii="Times New Roman" w:hAnsi="Times New Roman" w:cs="Times New Roman"/>
          <w:sz w:val="24"/>
          <w:szCs w:val="24"/>
        </w:rPr>
        <w:t>cture. The proposed framework maximizes energy and carbon, minimizes resource usage, improves production efficiency and system resilience, and allows intelligent real-time decision-making for sustainable smart manufacturing.</w:t>
      </w:r>
    </w:p>
    <w:p w14:paraId="1C658723" w14:textId="77777777" w:rsidR="00BB5FC4" w:rsidRDefault="00BB5FC4">
      <w:pPr>
        <w:jc w:val="both"/>
        <w:rPr>
          <w:rFonts w:ascii="Times New Roman" w:hAnsi="Times New Roman" w:cs="Times New Roman"/>
          <w:sz w:val="24"/>
          <w:szCs w:val="24"/>
        </w:rPr>
      </w:pPr>
    </w:p>
    <w:p w14:paraId="7DFE1C0F"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3. Proposed EcoFusion-AI Frame</w:t>
      </w:r>
      <w:r>
        <w:rPr>
          <w:rFonts w:ascii="Times New Roman" w:hAnsi="Times New Roman" w:cs="Times New Roman"/>
          <w:sz w:val="24"/>
          <w:szCs w:val="24"/>
        </w:rPr>
        <w:t>work</w:t>
      </w:r>
    </w:p>
    <w:p w14:paraId="18875D31" w14:textId="77777777" w:rsidR="00BB5FC4" w:rsidRDefault="00BB5FC4">
      <w:pPr>
        <w:jc w:val="both"/>
        <w:rPr>
          <w:rFonts w:ascii="Times New Roman" w:hAnsi="Times New Roman" w:cs="Times New Roman"/>
          <w:sz w:val="24"/>
          <w:szCs w:val="24"/>
        </w:rPr>
      </w:pPr>
    </w:p>
    <w:p w14:paraId="1C0EF074"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The proposed EcoFusion-AI framework is a complete sustainable Industrial Internet of Things (IIoT) framework with the aim of smart manufacturing that is intelligent, energy efficient and environmentally friendly. The proposed framework brings togethe</w:t>
      </w:r>
      <w:r>
        <w:rPr>
          <w:rFonts w:ascii="Times New Roman" w:hAnsi="Times New Roman" w:cs="Times New Roman"/>
          <w:sz w:val="24"/>
          <w:szCs w:val="24"/>
        </w:rPr>
        <w:t>r the concepts of Artificial Intelligence (AI), Edge Intelligence, Adaptive Sustainability Optimization (ASO), Eco-Digital Twins, Self-Healing Manufacturing and Cloud Analytics in an interconnected system, which differs in the emphasis of conventional IIoT</w:t>
      </w:r>
      <w:r>
        <w:rPr>
          <w:rFonts w:ascii="Times New Roman" w:hAnsi="Times New Roman" w:cs="Times New Roman"/>
          <w:sz w:val="24"/>
          <w:szCs w:val="24"/>
        </w:rPr>
        <w:t xml:space="preserve"> systems where the main focus is on the production monitoring and predictive maintenance processes. Maintaining high production efficiency and at the same time reducing energy use, carbon emissions, downtime of machines and operation costs is the primary g</w:t>
      </w:r>
      <w:r>
        <w:rPr>
          <w:rFonts w:ascii="Times New Roman" w:hAnsi="Times New Roman" w:cs="Times New Roman"/>
          <w:sz w:val="24"/>
          <w:szCs w:val="24"/>
        </w:rPr>
        <w:t>oal. The system constantly monitors the data of industrial equipment and automatically performs intelligent analysis, optimizes production resources, forecasts equipment fault, and autonomously resumes production when the industrial equipment operates abno</w:t>
      </w:r>
      <w:r>
        <w:rPr>
          <w:rFonts w:ascii="Times New Roman" w:hAnsi="Times New Roman" w:cs="Times New Roman"/>
          <w:sz w:val="24"/>
          <w:szCs w:val="24"/>
        </w:rPr>
        <w:t>rmally.</w:t>
      </w:r>
    </w:p>
    <w:p w14:paraId="042B48D8" w14:textId="77777777" w:rsidR="00BB5FC4" w:rsidRDefault="00BB5FC4">
      <w:pPr>
        <w:jc w:val="both"/>
        <w:rPr>
          <w:rFonts w:ascii="Times New Roman" w:hAnsi="Times New Roman" w:cs="Times New Roman"/>
          <w:sz w:val="24"/>
          <w:szCs w:val="24"/>
        </w:rPr>
      </w:pPr>
    </w:p>
    <w:p w14:paraId="0B962A83"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 xml:space="preserve">Overall architecture of proposed EcoFusion-AI is shown in figure (1). It is composed of six layers tightly coupled to work together to deliver continuous industrial monitoring, intelligent decision-making, adaptive sustainability optimization and </w:t>
      </w:r>
      <w:r>
        <w:rPr>
          <w:rFonts w:ascii="Times New Roman" w:hAnsi="Times New Roman" w:cs="Times New Roman"/>
          <w:sz w:val="24"/>
          <w:szCs w:val="24"/>
        </w:rPr>
        <w:t>autonomous recovery. The Industrial Sensing Layer collects real-time data from industrial assets on the shop floor, and the Edge Intelligence Layer has local AI capabilities to process data without relying on the cloud, thereby minimizing communication lat</w:t>
      </w:r>
      <w:r>
        <w:rPr>
          <w:rFonts w:ascii="Times New Roman" w:hAnsi="Times New Roman" w:cs="Times New Roman"/>
          <w:sz w:val="24"/>
          <w:szCs w:val="24"/>
        </w:rPr>
        <w:t>ency and bandwidth usage. This processed data is further passed to another component called Adaptive Sustainability Optimization Engine, which optimizes energy use, carbon emissions, production efficiency and equipment utilization with multi-objective deci</w:t>
      </w:r>
      <w:r>
        <w:rPr>
          <w:rFonts w:ascii="Times New Roman" w:hAnsi="Times New Roman" w:cs="Times New Roman"/>
          <w:sz w:val="24"/>
          <w:szCs w:val="24"/>
        </w:rPr>
        <w:t xml:space="preserve">sion making. The Eco-Digital Twin Layer is used </w:t>
      </w:r>
      <w:r>
        <w:rPr>
          <w:rFonts w:ascii="Times New Roman" w:hAnsi="Times New Roman" w:cs="Times New Roman"/>
          <w:sz w:val="24"/>
          <w:szCs w:val="24"/>
        </w:rPr>
        <w:lastRenderedPageBreak/>
        <w:t>to keep virtual copies of the manufacturing assets to track machine health and to predict future operating conditions. The Self-Healing Manufacturing Layer automatically identifies and interprets faults, real</w:t>
      </w:r>
      <w:r>
        <w:rPr>
          <w:rFonts w:ascii="Times New Roman" w:hAnsi="Times New Roman" w:cs="Times New Roman"/>
          <w:sz w:val="24"/>
          <w:szCs w:val="24"/>
        </w:rPr>
        <w:t>locates industrial resources and restores manufacturing operations with minimum downtime. Lastly, the Cloud Analytics and Decision Support Layer enables long-term data analysis, model re-training, sustainability reporting and enterprise-level production ma</w:t>
      </w:r>
      <w:r>
        <w:rPr>
          <w:rFonts w:ascii="Times New Roman" w:hAnsi="Times New Roman" w:cs="Times New Roman"/>
          <w:sz w:val="24"/>
          <w:szCs w:val="24"/>
        </w:rPr>
        <w:t>nagement. These layers interact in the way that allows for intelligent, resilient and sustainable manufacturing in industrial processes.</w:t>
      </w:r>
    </w:p>
    <w:p w14:paraId="1AE9A53B" w14:textId="77777777" w:rsidR="00BB5FC4" w:rsidRDefault="00BB5FC4">
      <w:pPr>
        <w:jc w:val="both"/>
        <w:rPr>
          <w:rFonts w:ascii="Times New Roman" w:hAnsi="Times New Roman" w:cs="Times New Roman"/>
          <w:sz w:val="24"/>
          <w:szCs w:val="24"/>
        </w:rPr>
      </w:pPr>
    </w:p>
    <w:p w14:paraId="10748069" w14:textId="77777777" w:rsidR="00BB5FC4" w:rsidRDefault="00B15FDA">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114300" distR="114300" wp14:anchorId="631C3661" wp14:editId="4C5F105D">
            <wp:extent cx="5207000" cy="3073400"/>
            <wp:effectExtent l="0" t="0" r="508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
                    <a:srcRect l="482" t="8210" r="651" b="4268"/>
                    <a:stretch>
                      <a:fillRect/>
                    </a:stretch>
                  </pic:blipFill>
                  <pic:spPr>
                    <a:xfrm>
                      <a:off x="0" y="0"/>
                      <a:ext cx="5207000" cy="3073400"/>
                    </a:xfrm>
                    <a:prstGeom prst="rect">
                      <a:avLst/>
                    </a:prstGeom>
                    <a:noFill/>
                    <a:ln>
                      <a:noFill/>
                    </a:ln>
                  </pic:spPr>
                </pic:pic>
              </a:graphicData>
            </a:graphic>
          </wp:inline>
        </w:drawing>
      </w:r>
    </w:p>
    <w:p w14:paraId="606EE38E"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Figure 1 .Architectural Framework</w:t>
      </w:r>
    </w:p>
    <w:p w14:paraId="191CAD42" w14:textId="77777777" w:rsidR="00BB5FC4" w:rsidRDefault="00BB5FC4">
      <w:pPr>
        <w:jc w:val="both"/>
        <w:rPr>
          <w:rFonts w:ascii="Times New Roman" w:hAnsi="Times New Roman" w:cs="Times New Roman"/>
          <w:sz w:val="24"/>
          <w:szCs w:val="24"/>
        </w:rPr>
      </w:pPr>
    </w:p>
    <w:p w14:paraId="7C2F7B50"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The framework starts at the Industrial Sensing Layer, where many different and di</w:t>
      </w:r>
      <w:r>
        <w:rPr>
          <w:rFonts w:ascii="Times New Roman" w:hAnsi="Times New Roman" w:cs="Times New Roman"/>
          <w:sz w:val="24"/>
          <w:szCs w:val="24"/>
        </w:rPr>
        <w:t>verse Industrial IoT devices are spread across the manufacturing plant. Different types of sensors, such as temperature sensors, vibration sensors, pressure sensors, current sensors, voltage sensors, humidity sensors, energy meters, machine vision cameras,</w:t>
      </w:r>
      <w:r>
        <w:rPr>
          <w:rFonts w:ascii="Times New Roman" w:hAnsi="Times New Roman" w:cs="Times New Roman"/>
          <w:sz w:val="24"/>
          <w:szCs w:val="24"/>
        </w:rPr>
        <w:t xml:space="preserve"> and environmental monitoring sensors, are continuously monitoring the operation of industrial equipment and recording the data. The machines equipped with these sensors will supply live data on machine conditions, production status, energy usage, equipmen</w:t>
      </w:r>
      <w:r>
        <w:rPr>
          <w:rFonts w:ascii="Times New Roman" w:hAnsi="Times New Roman" w:cs="Times New Roman"/>
          <w:sz w:val="24"/>
          <w:szCs w:val="24"/>
        </w:rPr>
        <w:t>t usage, environmentals and carbon emissions. The continuous collection of the various industrial data allows the manufacturing process to be monitored correctly and is the basis for intelligent decision making in the manufacturing system.</w:t>
      </w:r>
    </w:p>
    <w:p w14:paraId="449AB10F" w14:textId="77777777" w:rsidR="00BB5FC4" w:rsidRDefault="00BB5FC4">
      <w:pPr>
        <w:jc w:val="both"/>
        <w:rPr>
          <w:rFonts w:ascii="Times New Roman" w:hAnsi="Times New Roman" w:cs="Times New Roman"/>
          <w:sz w:val="24"/>
          <w:szCs w:val="24"/>
        </w:rPr>
      </w:pPr>
    </w:p>
    <w:p w14:paraId="7D87762B"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sz w:val="24"/>
          <w:szCs w:val="24"/>
        </w:rPr>
        <w:t>gathered sensor data are then delivered to the Edge Intelligence Layer where they undergo intelligent local processing and are then sent up to higher-processing layers. Lightweight AI models at the industrial edge gateways preprocess the incoming sensor da</w:t>
      </w:r>
      <w:r>
        <w:rPr>
          <w:rFonts w:ascii="Times New Roman" w:hAnsi="Times New Roman" w:cs="Times New Roman"/>
          <w:sz w:val="24"/>
          <w:szCs w:val="24"/>
        </w:rPr>
        <w:t>ta, rather than sending it all to centralized cloud servers. At this point, missing information is filled in, bad data is cleaned up, extraneous information is eliminated, and pertinent operating characteristics are identified. In addition, the edge intell</w:t>
      </w:r>
      <w:r>
        <w:rPr>
          <w:rFonts w:ascii="Times New Roman" w:hAnsi="Times New Roman" w:cs="Times New Roman"/>
          <w:sz w:val="24"/>
          <w:szCs w:val="24"/>
        </w:rPr>
        <w:t xml:space="preserve">igence module also detects anomalies, predicts the condition of the equipment and conducts preliminary maintenance assessments in real time. Because most computational operation is performed around the industrial equipment, </w:t>
      </w:r>
      <w:r>
        <w:rPr>
          <w:rFonts w:ascii="Times New Roman" w:hAnsi="Times New Roman" w:cs="Times New Roman"/>
          <w:sz w:val="24"/>
          <w:szCs w:val="24"/>
        </w:rPr>
        <w:lastRenderedPageBreak/>
        <w:t>communication latency, network c</w:t>
      </w:r>
      <w:r>
        <w:rPr>
          <w:rFonts w:ascii="Times New Roman" w:hAnsi="Times New Roman" w:cs="Times New Roman"/>
          <w:sz w:val="24"/>
          <w:szCs w:val="24"/>
        </w:rPr>
        <w:t>ongestion and bandwidth utilization are vastly reduced and the reaction time to abnormal operation is quick.</w:t>
      </w:r>
    </w:p>
    <w:p w14:paraId="50CD5B23" w14:textId="77777777" w:rsidR="00BB5FC4" w:rsidRDefault="00BB5FC4">
      <w:pPr>
        <w:jc w:val="both"/>
        <w:rPr>
          <w:rFonts w:ascii="Times New Roman" w:hAnsi="Times New Roman" w:cs="Times New Roman"/>
          <w:sz w:val="24"/>
          <w:szCs w:val="24"/>
        </w:rPr>
      </w:pPr>
    </w:p>
    <w:p w14:paraId="712E2FF1"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The industrial information is then fed into the central brain of the proposed EcoFusion-AI framework, called the Adaptive Sustainability Optimizat</w:t>
      </w:r>
      <w:r>
        <w:rPr>
          <w:rFonts w:ascii="Times New Roman" w:hAnsi="Times New Roman" w:cs="Times New Roman"/>
          <w:sz w:val="24"/>
          <w:szCs w:val="24"/>
        </w:rPr>
        <w:t xml:space="preserve">ion (ASO) Engine. The ASO engine is an algorithm that considers more than one sustainability goal at a time, whereas traditional optimization algorithms only optimize production through-put or scheduling efficiency. The goals of these are to reduce energy </w:t>
      </w:r>
      <w:r>
        <w:rPr>
          <w:rFonts w:ascii="Times New Roman" w:hAnsi="Times New Roman" w:cs="Times New Roman"/>
          <w:sz w:val="24"/>
          <w:szCs w:val="24"/>
        </w:rPr>
        <w:t xml:space="preserve">use, cut down on carbon dioxide emissions, optimize equipment use, increase production rates, lower maintenance expenses and lengthen machine life. The optimization engine continually and dynamically optimizes production schedules and computational loads, </w:t>
      </w:r>
      <w:r>
        <w:rPr>
          <w:rFonts w:ascii="Times New Roman" w:hAnsi="Times New Roman" w:cs="Times New Roman"/>
          <w:sz w:val="24"/>
          <w:szCs w:val="24"/>
        </w:rPr>
        <w:t>equipment operating modes, maintenance priorities, based on the machine's state, production demand, available resources, energy availability and environmental constraints. It is an adaptive optimization mechanism that helps industries to achieve an effecti</w:t>
      </w:r>
      <w:r>
        <w:rPr>
          <w:rFonts w:ascii="Times New Roman" w:hAnsi="Times New Roman" w:cs="Times New Roman"/>
          <w:sz w:val="24"/>
          <w:szCs w:val="24"/>
        </w:rPr>
        <w:t>ve balance between industrial productivity and environment protection in different situations of industries.</w:t>
      </w:r>
    </w:p>
    <w:p w14:paraId="13F235C7" w14:textId="77777777" w:rsidR="00BB5FC4" w:rsidRDefault="00BB5FC4">
      <w:pPr>
        <w:jc w:val="both"/>
        <w:rPr>
          <w:rFonts w:ascii="Times New Roman" w:hAnsi="Times New Roman" w:cs="Times New Roman"/>
          <w:sz w:val="24"/>
          <w:szCs w:val="24"/>
        </w:rPr>
      </w:pPr>
    </w:p>
    <w:p w14:paraId="4E05C545"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 xml:space="preserve">The optimized operational information is also synchronized with the Eco-Digital Twin Layer that keeps a virtual model of all manufacturing assets </w:t>
      </w:r>
      <w:r>
        <w:rPr>
          <w:rFonts w:ascii="Times New Roman" w:hAnsi="Times New Roman" w:cs="Times New Roman"/>
          <w:sz w:val="24"/>
          <w:szCs w:val="24"/>
        </w:rPr>
        <w:t>up to date, thus further enhancing intelligent manufacturing. Unlike the traditional digital twin systems, the Eco-Digital Twin combines the information of the machine's operation and maintenance with the information on energy and environment into a single</w:t>
      </w:r>
      <w:r>
        <w:rPr>
          <w:rFonts w:ascii="Times New Roman" w:hAnsi="Times New Roman" w:cs="Times New Roman"/>
          <w:sz w:val="24"/>
          <w:szCs w:val="24"/>
        </w:rPr>
        <w:t xml:space="preserve"> digital representation. Continuous update of the digital twin keeping the health status of the machines, remaining useful life, production efficiency, energy consumption, carbon footprint, maintenance history and sustainability indicators based on sensor </w:t>
      </w:r>
      <w:r>
        <w:rPr>
          <w:rFonts w:ascii="Times New Roman" w:hAnsi="Times New Roman" w:cs="Times New Roman"/>
          <w:sz w:val="24"/>
          <w:szCs w:val="24"/>
        </w:rPr>
        <w:t>information provided. The virtual manufacturing environment allows the industry to run various production scenarios, test maintenance strategies, predict future energy needs, assess environmental footprint and optimize the operational parameters prior to m</w:t>
      </w:r>
      <w:r>
        <w:rPr>
          <w:rFonts w:ascii="Times New Roman" w:hAnsi="Times New Roman" w:cs="Times New Roman"/>
          <w:sz w:val="24"/>
          <w:szCs w:val="24"/>
        </w:rPr>
        <w:t>aking changes in the actual manufacturing system. This, in turn, lowers production risks, while enhancing the reliability and sustainability of equipment.</w:t>
      </w:r>
    </w:p>
    <w:p w14:paraId="4E6DC7D3" w14:textId="77777777" w:rsidR="00BB5FC4" w:rsidRDefault="00BB5FC4">
      <w:pPr>
        <w:jc w:val="both"/>
        <w:rPr>
          <w:rFonts w:ascii="Times New Roman" w:hAnsi="Times New Roman" w:cs="Times New Roman"/>
          <w:sz w:val="24"/>
          <w:szCs w:val="24"/>
        </w:rPr>
      </w:pPr>
    </w:p>
    <w:p w14:paraId="6497C8BC"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In addition, the proposed framework includes a Self-Healing Manufacturing Layer that greatly improve</w:t>
      </w:r>
      <w:r>
        <w:rPr>
          <w:rFonts w:ascii="Times New Roman" w:hAnsi="Times New Roman" w:cs="Times New Roman"/>
          <w:sz w:val="24"/>
          <w:szCs w:val="24"/>
        </w:rPr>
        <w:t>s industrial resiliency by allowing for self-management and recovery in the event of a fault. The self-healing module automatically diagnoses the cause of failure or abnormality in the systems, based on edge intelligence or digital twin analysis, and autom</w:t>
      </w:r>
      <w:r>
        <w:rPr>
          <w:rFonts w:ascii="Times New Roman" w:hAnsi="Times New Roman" w:cs="Times New Roman"/>
          <w:sz w:val="24"/>
          <w:szCs w:val="24"/>
        </w:rPr>
        <w:t>atically triggers corrective measures, without any human involvement. The actions include fault isolation, intelligent workload redistribution, backup machine activation, production rerouting, adaptive resource allocation and predictive machine maintenance</w:t>
      </w:r>
      <w:r>
        <w:rPr>
          <w:rFonts w:ascii="Times New Roman" w:hAnsi="Times New Roman" w:cs="Times New Roman"/>
          <w:sz w:val="24"/>
          <w:szCs w:val="24"/>
        </w:rPr>
        <w:t xml:space="preserve"> scheduling. In the autonomous recovery process, production is barely affected, equipment downtime is reduced, production is more continuous, and the overall reliability of production systems is enhanced. Self-healing functions coupled with adaptive optimi</w:t>
      </w:r>
      <w:r>
        <w:rPr>
          <w:rFonts w:ascii="Times New Roman" w:hAnsi="Times New Roman" w:cs="Times New Roman"/>
          <w:sz w:val="24"/>
          <w:szCs w:val="24"/>
        </w:rPr>
        <w:t>zation helps keep the manufacturing process in check and stable even in the event of unexpected equipment failures or changing production requirements.</w:t>
      </w:r>
    </w:p>
    <w:p w14:paraId="2DFCC165" w14:textId="77777777" w:rsidR="00BB5FC4" w:rsidRDefault="00BB5FC4">
      <w:pPr>
        <w:jc w:val="both"/>
        <w:rPr>
          <w:rFonts w:ascii="Times New Roman" w:hAnsi="Times New Roman" w:cs="Times New Roman"/>
          <w:sz w:val="24"/>
          <w:szCs w:val="24"/>
        </w:rPr>
      </w:pPr>
    </w:p>
    <w:p w14:paraId="54940526"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The Cloud Analytics and Decision Support Layer is the last layer in the framework, which analyzes large</w:t>
      </w:r>
      <w:r>
        <w:rPr>
          <w:rFonts w:ascii="Times New Roman" w:hAnsi="Times New Roman" w:cs="Times New Roman"/>
          <w:sz w:val="24"/>
          <w:szCs w:val="24"/>
        </w:rPr>
        <w:t xml:space="preserve"> quantities of industrial data and manages enterprise production and management. EcoFusion-AI sends only optimized and meaningful information created by the edge intelligence layer, which results in lower communication overhead, and lower consumption of cl</w:t>
      </w:r>
      <w:r>
        <w:rPr>
          <w:rFonts w:ascii="Times New Roman" w:hAnsi="Times New Roman" w:cs="Times New Roman"/>
          <w:sz w:val="24"/>
          <w:szCs w:val="24"/>
        </w:rPr>
        <w:t xml:space="preserve">oud energy. The cloud platform will serve as </w:t>
      </w:r>
      <w:r>
        <w:rPr>
          <w:rFonts w:ascii="Times New Roman" w:hAnsi="Times New Roman" w:cs="Times New Roman"/>
          <w:sz w:val="24"/>
          <w:szCs w:val="24"/>
        </w:rPr>
        <w:lastRenderedPageBreak/>
        <w:t>the repository of historical production data, re-education of AI models with the collected industrial data, generation of sustainability reports, evaluation of trends in carbon emissions, monitoring of productio</w:t>
      </w:r>
      <w:r>
        <w:rPr>
          <w:rFonts w:ascii="Times New Roman" w:hAnsi="Times New Roman" w:cs="Times New Roman"/>
          <w:sz w:val="24"/>
          <w:szCs w:val="24"/>
        </w:rPr>
        <w:t>n performance and extensive decision support dashboards for industrial managers. Frequent updates and learning from AI models based on cloud analytics and edge intelligence allow for periodic upgrades to the AI models and for scalable deployment at several</w:t>
      </w:r>
      <w:r>
        <w:rPr>
          <w:rFonts w:ascii="Times New Roman" w:hAnsi="Times New Roman" w:cs="Times New Roman"/>
          <w:sz w:val="24"/>
          <w:szCs w:val="24"/>
        </w:rPr>
        <w:t xml:space="preserve"> manufacturing sites.</w:t>
      </w:r>
    </w:p>
    <w:p w14:paraId="4D966B41" w14:textId="77777777" w:rsidR="00BB5FC4" w:rsidRDefault="00BB5FC4">
      <w:pPr>
        <w:jc w:val="both"/>
        <w:rPr>
          <w:rFonts w:ascii="Times New Roman" w:hAnsi="Times New Roman" w:cs="Times New Roman"/>
          <w:sz w:val="24"/>
          <w:szCs w:val="24"/>
        </w:rPr>
      </w:pPr>
    </w:p>
    <w:p w14:paraId="1E9D7E66"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In summary, the proposed EcoFusion-AI framework is a comprehensive and holistic solution that creates a distributed, intelligent and sustainability-driven manufacturing ecosystem, bringing together the Industrial IoT sensing, edge in</w:t>
      </w:r>
      <w:r>
        <w:rPr>
          <w:rFonts w:ascii="Times New Roman" w:hAnsi="Times New Roman" w:cs="Times New Roman"/>
          <w:sz w:val="24"/>
          <w:szCs w:val="24"/>
        </w:rPr>
        <w:t>telligence, adaptive sustainability optimization, Eco-Digital Twins, self-healing mechanisms and cloud analysis solutions into a single architecture. The framework integrates all four pillars of Industry 4.0 into a cohesive and scalable solution for next-g</w:t>
      </w:r>
      <w:r>
        <w:rPr>
          <w:rFonts w:ascii="Times New Roman" w:hAnsi="Times New Roman" w:cs="Times New Roman"/>
          <w:sz w:val="24"/>
          <w:szCs w:val="24"/>
        </w:rPr>
        <w:t>eneration sustainable, smart manufacturing, that meets the goals of Industry 5.0.</w:t>
      </w:r>
    </w:p>
    <w:p w14:paraId="1B06C41B" w14:textId="77777777" w:rsidR="00BB5FC4" w:rsidRDefault="00BB5FC4">
      <w:pPr>
        <w:jc w:val="both"/>
        <w:rPr>
          <w:rFonts w:ascii="Times New Roman" w:hAnsi="Times New Roman" w:cs="Times New Roman"/>
          <w:sz w:val="24"/>
          <w:szCs w:val="24"/>
        </w:rPr>
      </w:pPr>
    </w:p>
    <w:p w14:paraId="6D9E0A5C" w14:textId="77777777" w:rsidR="00BB5FC4" w:rsidRDefault="00B15FDA">
      <w:pPr>
        <w:pStyle w:val="Heading1"/>
        <w:jc w:val="both"/>
        <w:rPr>
          <w:rFonts w:ascii="Times New Roman" w:hAnsi="Times New Roman" w:hint="default"/>
          <w:b w:val="0"/>
          <w:bCs w:val="0"/>
          <w:sz w:val="24"/>
          <w:szCs w:val="24"/>
        </w:rPr>
      </w:pPr>
      <w:r>
        <w:rPr>
          <w:rFonts w:ascii="Times New Roman" w:hAnsi="Times New Roman" w:hint="default"/>
          <w:b w:val="0"/>
          <w:bCs w:val="0"/>
          <w:sz w:val="24"/>
          <w:szCs w:val="24"/>
        </w:rPr>
        <w:t xml:space="preserve">4. Results </w:t>
      </w:r>
    </w:p>
    <w:p w14:paraId="6300615B"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 xml:space="preserve">To test the effectiveness of the proposed EcoFusion-AI framework to enhance the sustainability, operational efficiency, and production resilience, the framework </w:t>
      </w:r>
      <w:r>
        <w:rPr>
          <w:rFonts w:ascii="Times New Roman" w:hAnsi="Times New Roman" w:cs="Times New Roman"/>
          <w:sz w:val="24"/>
          <w:szCs w:val="24"/>
        </w:rPr>
        <w:t>was implemented in a simulated Industrial Internet of Things (IIoT) smart manufacturing environment. This framework was contrasted with four representative approaches: Conventional IIoT, Edge Computing-based IIoT, Digital Twin-based Manufacturing and AI-ba</w:t>
      </w:r>
      <w:r>
        <w:rPr>
          <w:rFonts w:ascii="Times New Roman" w:hAnsi="Times New Roman" w:cs="Times New Roman"/>
          <w:sz w:val="24"/>
          <w:szCs w:val="24"/>
        </w:rPr>
        <w:t>sed Predictive Maintenance. The assessment was centered around machine fault prediction, sustainability, communication performance, self-healing ability and intelligent resource optimization. The framework proposed combines the concepts of edge intelligenc</w:t>
      </w:r>
      <w:r>
        <w:rPr>
          <w:rFonts w:ascii="Times New Roman" w:hAnsi="Times New Roman" w:cs="Times New Roman"/>
          <w:sz w:val="24"/>
          <w:szCs w:val="24"/>
        </w:rPr>
        <w:t>e, Adaptive Sustainability Optimization (ASO), Eco-Digital Twins, and autonomous self-healing, allowing for the simultaneous optimisation of productivity and environmental sustainability.</w:t>
      </w:r>
    </w:p>
    <w:p w14:paraId="20A3DCAB" w14:textId="77777777" w:rsidR="00BB5FC4" w:rsidRDefault="00BB5FC4">
      <w:pPr>
        <w:jc w:val="both"/>
        <w:rPr>
          <w:rFonts w:ascii="Times New Roman" w:hAnsi="Times New Roman" w:cs="Times New Roman"/>
          <w:sz w:val="24"/>
          <w:szCs w:val="24"/>
        </w:rPr>
      </w:pPr>
    </w:p>
    <w:p w14:paraId="49554238"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4.1 Classification Performance</w:t>
      </w:r>
    </w:p>
    <w:p w14:paraId="66DA3DBA" w14:textId="77777777" w:rsidR="00BB5FC4" w:rsidRDefault="00BB5FC4">
      <w:pPr>
        <w:jc w:val="both"/>
        <w:rPr>
          <w:rFonts w:ascii="Times New Roman" w:hAnsi="Times New Roman" w:cs="Times New Roman"/>
          <w:sz w:val="24"/>
          <w:szCs w:val="24"/>
        </w:rPr>
      </w:pPr>
    </w:p>
    <w:p w14:paraId="5D7EEB2D"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In the first experiment, the capabi</w:t>
      </w:r>
      <w:r>
        <w:rPr>
          <w:rFonts w:ascii="Times New Roman" w:hAnsi="Times New Roman" w:cs="Times New Roman"/>
          <w:sz w:val="24"/>
          <w:szCs w:val="24"/>
        </w:rPr>
        <w:t>lity of the different industrial frameworks to correctly predict the condition of machines and equipment failure is evaluated. This is crucial in minimizing unwanted failures, efficient maintenance management, and continuity of production.</w:t>
      </w:r>
    </w:p>
    <w:p w14:paraId="6910F8AF" w14:textId="77777777" w:rsidR="00BB5FC4" w:rsidRDefault="00B15FDA">
      <w:pPr>
        <w:pStyle w:val="NormalWeb"/>
        <w:jc w:val="both"/>
      </w:pPr>
      <w:r>
        <w:rPr>
          <w:rStyle w:val="Strong"/>
          <w:b w:val="0"/>
          <w:bCs w:val="0"/>
        </w:rPr>
        <w:t>Table 1. Perform</w:t>
      </w:r>
      <w:r>
        <w:rPr>
          <w:rStyle w:val="Strong"/>
          <w:b w:val="0"/>
          <w:bCs w:val="0"/>
        </w:rPr>
        <w:t>ance comparison of intelligent manufacturing frameworks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61"/>
        <w:gridCol w:w="1400"/>
        <w:gridCol w:w="1373"/>
        <w:gridCol w:w="1093"/>
        <w:gridCol w:w="1375"/>
      </w:tblGrid>
      <w:tr w:rsidR="00BB5FC4" w14:paraId="00E12F07" w14:textId="77777777">
        <w:trPr>
          <w:tblHeader/>
          <w:tblCellSpacing w:w="15" w:type="dxa"/>
        </w:trPr>
        <w:tc>
          <w:tcPr>
            <w:tcW w:w="0" w:type="auto"/>
            <w:shd w:val="clear" w:color="auto" w:fill="auto"/>
            <w:vAlign w:val="center"/>
          </w:tcPr>
          <w:p w14:paraId="4B213B86"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Method</w:t>
            </w:r>
          </w:p>
        </w:tc>
        <w:tc>
          <w:tcPr>
            <w:tcW w:w="0" w:type="auto"/>
            <w:shd w:val="clear" w:color="auto" w:fill="auto"/>
            <w:vAlign w:val="center"/>
          </w:tcPr>
          <w:p w14:paraId="54F55760"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Accuracy (%)</w:t>
            </w:r>
          </w:p>
        </w:tc>
        <w:tc>
          <w:tcPr>
            <w:tcW w:w="0" w:type="auto"/>
            <w:shd w:val="clear" w:color="auto" w:fill="auto"/>
            <w:vAlign w:val="center"/>
          </w:tcPr>
          <w:p w14:paraId="6325D397"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Precision (%)</w:t>
            </w:r>
          </w:p>
        </w:tc>
        <w:tc>
          <w:tcPr>
            <w:tcW w:w="0" w:type="auto"/>
            <w:shd w:val="clear" w:color="auto" w:fill="auto"/>
            <w:vAlign w:val="center"/>
          </w:tcPr>
          <w:p w14:paraId="3D334044"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Recall (%)</w:t>
            </w:r>
          </w:p>
        </w:tc>
        <w:tc>
          <w:tcPr>
            <w:tcW w:w="0" w:type="auto"/>
            <w:shd w:val="clear" w:color="auto" w:fill="auto"/>
            <w:vAlign w:val="center"/>
          </w:tcPr>
          <w:p w14:paraId="72354691"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F1-Score (%)</w:t>
            </w:r>
          </w:p>
        </w:tc>
      </w:tr>
      <w:tr w:rsidR="00BB5FC4" w14:paraId="699674AF" w14:textId="77777777">
        <w:trPr>
          <w:tblCellSpacing w:w="15" w:type="dxa"/>
        </w:trPr>
        <w:tc>
          <w:tcPr>
            <w:tcW w:w="0" w:type="auto"/>
            <w:shd w:val="clear" w:color="auto" w:fill="auto"/>
            <w:vAlign w:val="center"/>
          </w:tcPr>
          <w:p w14:paraId="59D5C6E1"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Conventional IIoT</w:t>
            </w:r>
          </w:p>
        </w:tc>
        <w:tc>
          <w:tcPr>
            <w:tcW w:w="0" w:type="auto"/>
            <w:shd w:val="clear" w:color="auto" w:fill="auto"/>
            <w:vAlign w:val="center"/>
          </w:tcPr>
          <w:p w14:paraId="793B8D70"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91.20</w:t>
            </w:r>
          </w:p>
        </w:tc>
        <w:tc>
          <w:tcPr>
            <w:tcW w:w="0" w:type="auto"/>
            <w:shd w:val="clear" w:color="auto" w:fill="auto"/>
            <w:vAlign w:val="center"/>
          </w:tcPr>
          <w:p w14:paraId="7CADF5F9"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90.54</w:t>
            </w:r>
          </w:p>
        </w:tc>
        <w:tc>
          <w:tcPr>
            <w:tcW w:w="0" w:type="auto"/>
            <w:shd w:val="clear" w:color="auto" w:fill="auto"/>
            <w:vAlign w:val="center"/>
          </w:tcPr>
          <w:p w14:paraId="38C24E10"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89.83</w:t>
            </w:r>
          </w:p>
        </w:tc>
        <w:tc>
          <w:tcPr>
            <w:tcW w:w="0" w:type="auto"/>
            <w:shd w:val="clear" w:color="auto" w:fill="auto"/>
            <w:vAlign w:val="center"/>
          </w:tcPr>
          <w:p w14:paraId="1139985A"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90.18</w:t>
            </w:r>
          </w:p>
        </w:tc>
      </w:tr>
      <w:tr w:rsidR="00BB5FC4" w14:paraId="29920E14" w14:textId="77777777">
        <w:trPr>
          <w:tblCellSpacing w:w="15" w:type="dxa"/>
        </w:trPr>
        <w:tc>
          <w:tcPr>
            <w:tcW w:w="0" w:type="auto"/>
            <w:shd w:val="clear" w:color="auto" w:fill="auto"/>
            <w:vAlign w:val="center"/>
          </w:tcPr>
          <w:p w14:paraId="4C073C0F"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Edge Computing IIoT</w:t>
            </w:r>
          </w:p>
        </w:tc>
        <w:tc>
          <w:tcPr>
            <w:tcW w:w="0" w:type="auto"/>
            <w:shd w:val="clear" w:color="auto" w:fill="auto"/>
            <w:vAlign w:val="center"/>
          </w:tcPr>
          <w:p w14:paraId="4C97E729"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94.36</w:t>
            </w:r>
          </w:p>
        </w:tc>
        <w:tc>
          <w:tcPr>
            <w:tcW w:w="0" w:type="auto"/>
            <w:shd w:val="clear" w:color="auto" w:fill="auto"/>
            <w:vAlign w:val="center"/>
          </w:tcPr>
          <w:p w14:paraId="7A8BF651"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93.71</w:t>
            </w:r>
          </w:p>
        </w:tc>
        <w:tc>
          <w:tcPr>
            <w:tcW w:w="0" w:type="auto"/>
            <w:shd w:val="clear" w:color="auto" w:fill="auto"/>
            <w:vAlign w:val="center"/>
          </w:tcPr>
          <w:p w14:paraId="66758D3D"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93.05</w:t>
            </w:r>
          </w:p>
        </w:tc>
        <w:tc>
          <w:tcPr>
            <w:tcW w:w="0" w:type="auto"/>
            <w:shd w:val="clear" w:color="auto" w:fill="auto"/>
            <w:vAlign w:val="center"/>
          </w:tcPr>
          <w:p w14:paraId="46B85B44"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93.38</w:t>
            </w:r>
          </w:p>
        </w:tc>
      </w:tr>
      <w:tr w:rsidR="00BB5FC4" w14:paraId="69A89F30" w14:textId="77777777">
        <w:trPr>
          <w:tblCellSpacing w:w="15" w:type="dxa"/>
        </w:trPr>
        <w:tc>
          <w:tcPr>
            <w:tcW w:w="0" w:type="auto"/>
            <w:shd w:val="clear" w:color="auto" w:fill="auto"/>
            <w:vAlign w:val="center"/>
          </w:tcPr>
          <w:p w14:paraId="6332EEF4"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Digital Twin</w:t>
            </w:r>
          </w:p>
        </w:tc>
        <w:tc>
          <w:tcPr>
            <w:tcW w:w="0" w:type="auto"/>
            <w:shd w:val="clear" w:color="auto" w:fill="auto"/>
            <w:vAlign w:val="center"/>
          </w:tcPr>
          <w:p w14:paraId="3405F0BD"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95.74</w:t>
            </w:r>
          </w:p>
        </w:tc>
        <w:tc>
          <w:tcPr>
            <w:tcW w:w="0" w:type="auto"/>
            <w:shd w:val="clear" w:color="auto" w:fill="auto"/>
            <w:vAlign w:val="center"/>
          </w:tcPr>
          <w:p w14:paraId="62F1644A"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95.08</w:t>
            </w:r>
          </w:p>
        </w:tc>
        <w:tc>
          <w:tcPr>
            <w:tcW w:w="0" w:type="auto"/>
            <w:shd w:val="clear" w:color="auto" w:fill="auto"/>
            <w:vAlign w:val="center"/>
          </w:tcPr>
          <w:p w14:paraId="61A15EB8"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94.61</w:t>
            </w:r>
          </w:p>
        </w:tc>
        <w:tc>
          <w:tcPr>
            <w:tcW w:w="0" w:type="auto"/>
            <w:shd w:val="clear" w:color="auto" w:fill="auto"/>
            <w:vAlign w:val="center"/>
          </w:tcPr>
          <w:p w14:paraId="06BBB202"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94.84</w:t>
            </w:r>
          </w:p>
        </w:tc>
      </w:tr>
      <w:tr w:rsidR="00BB5FC4" w14:paraId="25F8DA62" w14:textId="77777777">
        <w:trPr>
          <w:tblCellSpacing w:w="15" w:type="dxa"/>
        </w:trPr>
        <w:tc>
          <w:tcPr>
            <w:tcW w:w="0" w:type="auto"/>
            <w:shd w:val="clear" w:color="auto" w:fill="auto"/>
            <w:vAlign w:val="center"/>
          </w:tcPr>
          <w:p w14:paraId="04EFD194"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 xml:space="preserve">AI </w:t>
            </w:r>
            <w:r>
              <w:rPr>
                <w:rFonts w:ascii="Times New Roman" w:eastAsia="SimSun" w:hAnsi="Times New Roman" w:cs="Times New Roman"/>
                <w:sz w:val="24"/>
                <w:szCs w:val="24"/>
                <w:lang w:bidi="ar"/>
              </w:rPr>
              <w:t>Predictive Maintenance</w:t>
            </w:r>
          </w:p>
        </w:tc>
        <w:tc>
          <w:tcPr>
            <w:tcW w:w="0" w:type="auto"/>
            <w:shd w:val="clear" w:color="auto" w:fill="auto"/>
            <w:vAlign w:val="center"/>
          </w:tcPr>
          <w:p w14:paraId="7F47C5C5"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96.48</w:t>
            </w:r>
          </w:p>
        </w:tc>
        <w:tc>
          <w:tcPr>
            <w:tcW w:w="0" w:type="auto"/>
            <w:shd w:val="clear" w:color="auto" w:fill="auto"/>
            <w:vAlign w:val="center"/>
          </w:tcPr>
          <w:p w14:paraId="7F7B20CE"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95.92</w:t>
            </w:r>
          </w:p>
        </w:tc>
        <w:tc>
          <w:tcPr>
            <w:tcW w:w="0" w:type="auto"/>
            <w:shd w:val="clear" w:color="auto" w:fill="auto"/>
            <w:vAlign w:val="center"/>
          </w:tcPr>
          <w:p w14:paraId="31A683FC"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95.51</w:t>
            </w:r>
          </w:p>
        </w:tc>
        <w:tc>
          <w:tcPr>
            <w:tcW w:w="0" w:type="auto"/>
            <w:shd w:val="clear" w:color="auto" w:fill="auto"/>
            <w:vAlign w:val="center"/>
          </w:tcPr>
          <w:p w14:paraId="5C222BD8"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95.71</w:t>
            </w:r>
          </w:p>
        </w:tc>
      </w:tr>
      <w:tr w:rsidR="00BB5FC4" w14:paraId="166E054C" w14:textId="77777777">
        <w:trPr>
          <w:tblCellSpacing w:w="15" w:type="dxa"/>
        </w:trPr>
        <w:tc>
          <w:tcPr>
            <w:tcW w:w="0" w:type="auto"/>
            <w:shd w:val="clear" w:color="auto" w:fill="auto"/>
            <w:vAlign w:val="center"/>
          </w:tcPr>
          <w:p w14:paraId="56DE9E11" w14:textId="77777777" w:rsidR="00BB5FC4" w:rsidRDefault="00B15FDA">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Proposed EcoFusion-AI</w:t>
            </w:r>
          </w:p>
        </w:tc>
        <w:tc>
          <w:tcPr>
            <w:tcW w:w="0" w:type="auto"/>
            <w:shd w:val="clear" w:color="auto" w:fill="auto"/>
            <w:vAlign w:val="center"/>
          </w:tcPr>
          <w:p w14:paraId="3562E26B" w14:textId="77777777" w:rsidR="00BB5FC4" w:rsidRDefault="00B15FDA">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98.82</w:t>
            </w:r>
          </w:p>
        </w:tc>
        <w:tc>
          <w:tcPr>
            <w:tcW w:w="0" w:type="auto"/>
            <w:shd w:val="clear" w:color="auto" w:fill="auto"/>
            <w:vAlign w:val="center"/>
          </w:tcPr>
          <w:p w14:paraId="2D950075" w14:textId="77777777" w:rsidR="00BB5FC4" w:rsidRDefault="00B15FDA">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98.31</w:t>
            </w:r>
          </w:p>
        </w:tc>
        <w:tc>
          <w:tcPr>
            <w:tcW w:w="0" w:type="auto"/>
            <w:shd w:val="clear" w:color="auto" w:fill="auto"/>
            <w:vAlign w:val="center"/>
          </w:tcPr>
          <w:p w14:paraId="483F5D53" w14:textId="77777777" w:rsidR="00BB5FC4" w:rsidRDefault="00B15FDA">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97.94</w:t>
            </w:r>
          </w:p>
        </w:tc>
        <w:tc>
          <w:tcPr>
            <w:tcW w:w="0" w:type="auto"/>
            <w:shd w:val="clear" w:color="auto" w:fill="auto"/>
            <w:vAlign w:val="center"/>
          </w:tcPr>
          <w:p w14:paraId="41EC044E" w14:textId="77777777" w:rsidR="00BB5FC4" w:rsidRDefault="00B15FDA">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98.12</w:t>
            </w:r>
          </w:p>
        </w:tc>
      </w:tr>
    </w:tbl>
    <w:p w14:paraId="15CDE9BD"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 xml:space="preserve"> Table 1 shows that the proposed EcoFusion-AI framework had the highest classification performance among all evaluated approaches. The accuracy of the framework was 98.82%, better than AI-based Predictive Maintenance (96.48%) and Conventional IIoT (91.20%)</w:t>
      </w:r>
      <w:r>
        <w:rPr>
          <w:rFonts w:ascii="Times New Roman" w:hAnsi="Times New Roman" w:cs="Times New Roman"/>
          <w:sz w:val="24"/>
          <w:szCs w:val="24"/>
        </w:rPr>
        <w:t xml:space="preserve">. The same improvement was also seen in terms of </w:t>
      </w:r>
      <w:r>
        <w:rPr>
          <w:rFonts w:ascii="Times New Roman" w:hAnsi="Times New Roman" w:cs="Times New Roman"/>
          <w:sz w:val="24"/>
          <w:szCs w:val="24"/>
        </w:rPr>
        <w:lastRenderedPageBreak/>
        <w:t>precision, recall and F1-score, which demonstrates that the proposed edge intelligence and Eco-Digital Twin components are able to accurately detect machine faults with minimal false predictions. The increas</w:t>
      </w:r>
      <w:r>
        <w:rPr>
          <w:rFonts w:ascii="Times New Roman" w:hAnsi="Times New Roman" w:cs="Times New Roman"/>
          <w:sz w:val="24"/>
          <w:szCs w:val="24"/>
        </w:rPr>
        <w:t>ed level of predictability can allow industries to better plan maintenance activities, which decreases downtime and increases the reliability of their manufacturing operation.</w:t>
      </w:r>
    </w:p>
    <w:p w14:paraId="178CA2D2" w14:textId="77777777" w:rsidR="00BB5FC4" w:rsidRDefault="00BB5FC4">
      <w:pPr>
        <w:jc w:val="both"/>
        <w:rPr>
          <w:rFonts w:ascii="Times New Roman" w:hAnsi="Times New Roman" w:cs="Times New Roman"/>
          <w:sz w:val="24"/>
          <w:szCs w:val="24"/>
        </w:rPr>
      </w:pPr>
    </w:p>
    <w:p w14:paraId="094F1DBF"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4.2 Sustainability Performance</w:t>
      </w:r>
    </w:p>
    <w:p w14:paraId="3B34D87E"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 xml:space="preserve">The second experiment used the use of equipment </w:t>
      </w:r>
      <w:r>
        <w:rPr>
          <w:rFonts w:ascii="Times New Roman" w:hAnsi="Times New Roman" w:cs="Times New Roman"/>
          <w:sz w:val="24"/>
          <w:szCs w:val="24"/>
        </w:rPr>
        <w:t>utilization, energy consumption, carbon emissions, and sustainability score to analyse the sustainability performance of each framework.</w:t>
      </w:r>
    </w:p>
    <w:p w14:paraId="756224C6" w14:textId="77777777" w:rsidR="00BB5FC4" w:rsidRDefault="00B15FDA">
      <w:pPr>
        <w:pStyle w:val="NormalWeb"/>
        <w:jc w:val="both"/>
      </w:pPr>
      <w:r>
        <w:rPr>
          <w:rStyle w:val="Strong"/>
          <w:b w:val="0"/>
          <w:bCs w:val="0"/>
        </w:rPr>
        <w:t>Table 2. Sustainability performance comparison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36"/>
        <w:gridCol w:w="1879"/>
        <w:gridCol w:w="1554"/>
        <w:gridCol w:w="1541"/>
        <w:gridCol w:w="1686"/>
      </w:tblGrid>
      <w:tr w:rsidR="00BB5FC4" w14:paraId="26DE03FF" w14:textId="77777777">
        <w:trPr>
          <w:tblHeader/>
          <w:tblCellSpacing w:w="15" w:type="dxa"/>
        </w:trPr>
        <w:tc>
          <w:tcPr>
            <w:tcW w:w="0" w:type="auto"/>
            <w:shd w:val="clear" w:color="auto" w:fill="auto"/>
            <w:vAlign w:val="center"/>
          </w:tcPr>
          <w:p w14:paraId="5129B950"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Method</w:t>
            </w:r>
          </w:p>
        </w:tc>
        <w:tc>
          <w:tcPr>
            <w:tcW w:w="0" w:type="auto"/>
            <w:shd w:val="clear" w:color="auto" w:fill="auto"/>
            <w:vAlign w:val="center"/>
          </w:tcPr>
          <w:p w14:paraId="48B715CB"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Energy Consumption (kWh/day)</w:t>
            </w:r>
          </w:p>
        </w:tc>
        <w:tc>
          <w:tcPr>
            <w:tcW w:w="0" w:type="auto"/>
            <w:shd w:val="clear" w:color="auto" w:fill="auto"/>
            <w:vAlign w:val="center"/>
          </w:tcPr>
          <w:p w14:paraId="32CBDD85"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Carbon Emission (kg CO₂/day)</w:t>
            </w:r>
          </w:p>
        </w:tc>
        <w:tc>
          <w:tcPr>
            <w:tcW w:w="0" w:type="auto"/>
            <w:shd w:val="clear" w:color="auto" w:fill="auto"/>
            <w:vAlign w:val="center"/>
          </w:tcPr>
          <w:p w14:paraId="51FE09D0"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Equipme</w:t>
            </w:r>
            <w:r>
              <w:rPr>
                <w:rFonts w:ascii="Times New Roman" w:eastAsia="SimSun" w:hAnsi="Times New Roman" w:cs="Times New Roman"/>
                <w:sz w:val="24"/>
                <w:szCs w:val="24"/>
                <w:lang w:bidi="ar"/>
              </w:rPr>
              <w:t>nt Utilization (%)</w:t>
            </w:r>
          </w:p>
        </w:tc>
        <w:tc>
          <w:tcPr>
            <w:tcW w:w="0" w:type="auto"/>
            <w:shd w:val="clear" w:color="auto" w:fill="auto"/>
            <w:vAlign w:val="center"/>
          </w:tcPr>
          <w:p w14:paraId="19CB49E1"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Sustainability Score (%)</w:t>
            </w:r>
          </w:p>
        </w:tc>
      </w:tr>
      <w:tr w:rsidR="00BB5FC4" w14:paraId="58A83643" w14:textId="77777777">
        <w:trPr>
          <w:tblCellSpacing w:w="15" w:type="dxa"/>
        </w:trPr>
        <w:tc>
          <w:tcPr>
            <w:tcW w:w="0" w:type="auto"/>
            <w:shd w:val="clear" w:color="auto" w:fill="auto"/>
            <w:vAlign w:val="center"/>
          </w:tcPr>
          <w:p w14:paraId="2E4C1D83"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Conventional IIoT</w:t>
            </w:r>
          </w:p>
        </w:tc>
        <w:tc>
          <w:tcPr>
            <w:tcW w:w="0" w:type="auto"/>
            <w:shd w:val="clear" w:color="auto" w:fill="auto"/>
            <w:vAlign w:val="center"/>
          </w:tcPr>
          <w:p w14:paraId="3914F631"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152.4</w:t>
            </w:r>
          </w:p>
        </w:tc>
        <w:tc>
          <w:tcPr>
            <w:tcW w:w="0" w:type="auto"/>
            <w:shd w:val="clear" w:color="auto" w:fill="auto"/>
            <w:vAlign w:val="center"/>
          </w:tcPr>
          <w:p w14:paraId="74359A34"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82.7</w:t>
            </w:r>
          </w:p>
        </w:tc>
        <w:tc>
          <w:tcPr>
            <w:tcW w:w="0" w:type="auto"/>
            <w:shd w:val="clear" w:color="auto" w:fill="auto"/>
            <w:vAlign w:val="center"/>
          </w:tcPr>
          <w:p w14:paraId="4769A604"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81.6</w:t>
            </w:r>
          </w:p>
        </w:tc>
        <w:tc>
          <w:tcPr>
            <w:tcW w:w="0" w:type="auto"/>
            <w:shd w:val="clear" w:color="auto" w:fill="auto"/>
            <w:vAlign w:val="center"/>
          </w:tcPr>
          <w:p w14:paraId="3B12BB4C"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74.5</w:t>
            </w:r>
          </w:p>
        </w:tc>
      </w:tr>
      <w:tr w:rsidR="00BB5FC4" w14:paraId="1E008D9A" w14:textId="77777777">
        <w:trPr>
          <w:tblCellSpacing w:w="15" w:type="dxa"/>
        </w:trPr>
        <w:tc>
          <w:tcPr>
            <w:tcW w:w="0" w:type="auto"/>
            <w:shd w:val="clear" w:color="auto" w:fill="auto"/>
            <w:vAlign w:val="center"/>
          </w:tcPr>
          <w:p w14:paraId="48369882"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Edge Computing IIoT</w:t>
            </w:r>
          </w:p>
        </w:tc>
        <w:tc>
          <w:tcPr>
            <w:tcW w:w="0" w:type="auto"/>
            <w:shd w:val="clear" w:color="auto" w:fill="auto"/>
            <w:vAlign w:val="center"/>
          </w:tcPr>
          <w:p w14:paraId="718589D7"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139.6</w:t>
            </w:r>
          </w:p>
        </w:tc>
        <w:tc>
          <w:tcPr>
            <w:tcW w:w="0" w:type="auto"/>
            <w:shd w:val="clear" w:color="auto" w:fill="auto"/>
            <w:vAlign w:val="center"/>
          </w:tcPr>
          <w:p w14:paraId="2B05FC69"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75.9</w:t>
            </w:r>
          </w:p>
        </w:tc>
        <w:tc>
          <w:tcPr>
            <w:tcW w:w="0" w:type="auto"/>
            <w:shd w:val="clear" w:color="auto" w:fill="auto"/>
            <w:vAlign w:val="center"/>
          </w:tcPr>
          <w:p w14:paraId="1FB11300"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86.8</w:t>
            </w:r>
          </w:p>
        </w:tc>
        <w:tc>
          <w:tcPr>
            <w:tcW w:w="0" w:type="auto"/>
            <w:shd w:val="clear" w:color="auto" w:fill="auto"/>
            <w:vAlign w:val="center"/>
          </w:tcPr>
          <w:p w14:paraId="6732AC15"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81.2</w:t>
            </w:r>
          </w:p>
        </w:tc>
      </w:tr>
      <w:tr w:rsidR="00BB5FC4" w14:paraId="79B31045" w14:textId="77777777">
        <w:trPr>
          <w:tblCellSpacing w:w="15" w:type="dxa"/>
        </w:trPr>
        <w:tc>
          <w:tcPr>
            <w:tcW w:w="0" w:type="auto"/>
            <w:shd w:val="clear" w:color="auto" w:fill="auto"/>
            <w:vAlign w:val="center"/>
          </w:tcPr>
          <w:p w14:paraId="16451CF9"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Digital Twin</w:t>
            </w:r>
          </w:p>
        </w:tc>
        <w:tc>
          <w:tcPr>
            <w:tcW w:w="0" w:type="auto"/>
            <w:shd w:val="clear" w:color="auto" w:fill="auto"/>
            <w:vAlign w:val="center"/>
          </w:tcPr>
          <w:p w14:paraId="74752FA1"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131.3</w:t>
            </w:r>
          </w:p>
        </w:tc>
        <w:tc>
          <w:tcPr>
            <w:tcW w:w="0" w:type="auto"/>
            <w:shd w:val="clear" w:color="auto" w:fill="auto"/>
            <w:vAlign w:val="center"/>
          </w:tcPr>
          <w:p w14:paraId="4EB13603"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69.5</w:t>
            </w:r>
          </w:p>
        </w:tc>
        <w:tc>
          <w:tcPr>
            <w:tcW w:w="0" w:type="auto"/>
            <w:shd w:val="clear" w:color="auto" w:fill="auto"/>
            <w:vAlign w:val="center"/>
          </w:tcPr>
          <w:p w14:paraId="7F71FB1C"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89.2</w:t>
            </w:r>
          </w:p>
        </w:tc>
        <w:tc>
          <w:tcPr>
            <w:tcW w:w="0" w:type="auto"/>
            <w:shd w:val="clear" w:color="auto" w:fill="auto"/>
            <w:vAlign w:val="center"/>
          </w:tcPr>
          <w:p w14:paraId="52BB6233"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86.7</w:t>
            </w:r>
          </w:p>
        </w:tc>
      </w:tr>
      <w:tr w:rsidR="00BB5FC4" w14:paraId="4373677B" w14:textId="77777777">
        <w:trPr>
          <w:tblCellSpacing w:w="15" w:type="dxa"/>
        </w:trPr>
        <w:tc>
          <w:tcPr>
            <w:tcW w:w="0" w:type="auto"/>
            <w:shd w:val="clear" w:color="auto" w:fill="auto"/>
            <w:vAlign w:val="center"/>
          </w:tcPr>
          <w:p w14:paraId="65842DC9"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AI Predictive Maintenance</w:t>
            </w:r>
          </w:p>
        </w:tc>
        <w:tc>
          <w:tcPr>
            <w:tcW w:w="0" w:type="auto"/>
            <w:shd w:val="clear" w:color="auto" w:fill="auto"/>
            <w:vAlign w:val="center"/>
          </w:tcPr>
          <w:p w14:paraId="1ADD68A4"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126.8</w:t>
            </w:r>
          </w:p>
        </w:tc>
        <w:tc>
          <w:tcPr>
            <w:tcW w:w="0" w:type="auto"/>
            <w:shd w:val="clear" w:color="auto" w:fill="auto"/>
            <w:vAlign w:val="center"/>
          </w:tcPr>
          <w:p w14:paraId="3B040F47"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66.1</w:t>
            </w:r>
          </w:p>
        </w:tc>
        <w:tc>
          <w:tcPr>
            <w:tcW w:w="0" w:type="auto"/>
            <w:shd w:val="clear" w:color="auto" w:fill="auto"/>
            <w:vAlign w:val="center"/>
          </w:tcPr>
          <w:p w14:paraId="25CAFD5F"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91.5</w:t>
            </w:r>
          </w:p>
        </w:tc>
        <w:tc>
          <w:tcPr>
            <w:tcW w:w="0" w:type="auto"/>
            <w:shd w:val="clear" w:color="auto" w:fill="auto"/>
            <w:vAlign w:val="center"/>
          </w:tcPr>
          <w:p w14:paraId="7766F289"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89.4</w:t>
            </w:r>
          </w:p>
        </w:tc>
      </w:tr>
      <w:tr w:rsidR="00BB5FC4" w14:paraId="2A1DA6D9" w14:textId="77777777">
        <w:trPr>
          <w:tblCellSpacing w:w="15" w:type="dxa"/>
        </w:trPr>
        <w:tc>
          <w:tcPr>
            <w:tcW w:w="0" w:type="auto"/>
            <w:shd w:val="clear" w:color="auto" w:fill="auto"/>
            <w:vAlign w:val="center"/>
          </w:tcPr>
          <w:p w14:paraId="3D55C14F" w14:textId="77777777" w:rsidR="00BB5FC4" w:rsidRDefault="00B15FDA">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Proposed EcoFusion-AI</w:t>
            </w:r>
          </w:p>
        </w:tc>
        <w:tc>
          <w:tcPr>
            <w:tcW w:w="0" w:type="auto"/>
            <w:shd w:val="clear" w:color="auto" w:fill="auto"/>
            <w:vAlign w:val="center"/>
          </w:tcPr>
          <w:p w14:paraId="1DE5D58F" w14:textId="77777777" w:rsidR="00BB5FC4" w:rsidRDefault="00B15FDA">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108.9</w:t>
            </w:r>
          </w:p>
        </w:tc>
        <w:tc>
          <w:tcPr>
            <w:tcW w:w="0" w:type="auto"/>
            <w:shd w:val="clear" w:color="auto" w:fill="auto"/>
            <w:vAlign w:val="center"/>
          </w:tcPr>
          <w:p w14:paraId="153E8AF8" w14:textId="77777777" w:rsidR="00BB5FC4" w:rsidRDefault="00B15FDA">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52.4</w:t>
            </w:r>
          </w:p>
        </w:tc>
        <w:tc>
          <w:tcPr>
            <w:tcW w:w="0" w:type="auto"/>
            <w:shd w:val="clear" w:color="auto" w:fill="auto"/>
            <w:vAlign w:val="center"/>
          </w:tcPr>
          <w:p w14:paraId="1B661287" w14:textId="77777777" w:rsidR="00BB5FC4" w:rsidRDefault="00B15FDA">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96.8</w:t>
            </w:r>
          </w:p>
        </w:tc>
        <w:tc>
          <w:tcPr>
            <w:tcW w:w="0" w:type="auto"/>
            <w:shd w:val="clear" w:color="auto" w:fill="auto"/>
            <w:vAlign w:val="center"/>
          </w:tcPr>
          <w:p w14:paraId="35E194FE" w14:textId="77777777" w:rsidR="00BB5FC4" w:rsidRDefault="00B15FDA">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97.2</w:t>
            </w:r>
          </w:p>
        </w:tc>
      </w:tr>
    </w:tbl>
    <w:p w14:paraId="4E968CC0"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The results in Table 2 demonstrate EcoFusion-AI's superior sustainability performance on all the assessment criteria. The Adaptive Sustainability Optimization (ASO) engine consumed 108.9 kWh of energy per day, which is about 28.5% lower than the energy con</w:t>
      </w:r>
      <w:r>
        <w:rPr>
          <w:rFonts w:ascii="Times New Roman" w:hAnsi="Times New Roman" w:cs="Times New Roman"/>
          <w:sz w:val="24"/>
          <w:szCs w:val="24"/>
        </w:rPr>
        <w:t>sumption of Conventional IIoT. The carbon reduction went down from 82.7 kg CO₂/day to 52.4 kg CO₂/day; while the equipment utilization has increased to 96.8%. As a result, the proposed framework recorded the maximum sustainability value of 97.2%, which sho</w:t>
      </w:r>
      <w:r>
        <w:rPr>
          <w:rFonts w:ascii="Times New Roman" w:hAnsi="Times New Roman" w:cs="Times New Roman"/>
          <w:sz w:val="24"/>
          <w:szCs w:val="24"/>
        </w:rPr>
        <w:t>ws that intelligent optimizing can lead to an improvement in environmental performance, without adversely affecting production efficiency.</w:t>
      </w:r>
    </w:p>
    <w:p w14:paraId="00A28B41" w14:textId="77777777" w:rsidR="00BB5FC4" w:rsidRDefault="00BB5FC4">
      <w:pPr>
        <w:jc w:val="both"/>
        <w:rPr>
          <w:rFonts w:ascii="Times New Roman" w:hAnsi="Times New Roman" w:cs="Times New Roman"/>
          <w:sz w:val="24"/>
          <w:szCs w:val="24"/>
        </w:rPr>
      </w:pPr>
    </w:p>
    <w:p w14:paraId="76C4E67F"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4.3 Network Performance</w:t>
      </w:r>
    </w:p>
    <w:p w14:paraId="7ACB8494"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In the realm of Industrial IoT, communication is paramount as the speed at which data is tra</w:t>
      </w:r>
      <w:r>
        <w:rPr>
          <w:rFonts w:ascii="Times New Roman" w:hAnsi="Times New Roman" w:cs="Times New Roman"/>
          <w:sz w:val="24"/>
          <w:szCs w:val="24"/>
        </w:rPr>
        <w:t>nsmitted from sensors to edge devices to the cloud can directly affect manufacturing decisions. Accordingly, the communication latency, through-put, packet loss and bandwidth utilization were measured.</w:t>
      </w:r>
    </w:p>
    <w:p w14:paraId="6CAA2377" w14:textId="77777777" w:rsidR="00BB5FC4" w:rsidRDefault="00B15FDA">
      <w:pPr>
        <w:pStyle w:val="NormalWeb"/>
        <w:jc w:val="both"/>
      </w:pPr>
      <w:r>
        <w:rPr>
          <w:rStyle w:val="Strong"/>
          <w:b w:val="0"/>
          <w:bCs w:val="0"/>
        </w:rPr>
        <w:t>Table 3. Network performance comparison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02"/>
        <w:gridCol w:w="1155"/>
        <w:gridCol w:w="1688"/>
        <w:gridCol w:w="1302"/>
        <w:gridCol w:w="2049"/>
      </w:tblGrid>
      <w:tr w:rsidR="00BB5FC4" w14:paraId="3687F6D4" w14:textId="77777777">
        <w:trPr>
          <w:tblHeader/>
          <w:tblCellSpacing w:w="15" w:type="dxa"/>
        </w:trPr>
        <w:tc>
          <w:tcPr>
            <w:tcW w:w="0" w:type="auto"/>
            <w:shd w:val="clear" w:color="auto" w:fill="auto"/>
            <w:vAlign w:val="center"/>
          </w:tcPr>
          <w:p w14:paraId="561F7641"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Method</w:t>
            </w:r>
          </w:p>
        </w:tc>
        <w:tc>
          <w:tcPr>
            <w:tcW w:w="0" w:type="auto"/>
            <w:shd w:val="clear" w:color="auto" w:fill="auto"/>
            <w:vAlign w:val="center"/>
          </w:tcPr>
          <w:p w14:paraId="1008765B"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Latency</w:t>
            </w:r>
            <w:r>
              <w:rPr>
                <w:rFonts w:ascii="Times New Roman" w:eastAsia="SimSun" w:hAnsi="Times New Roman" w:cs="Times New Roman"/>
                <w:sz w:val="24"/>
                <w:szCs w:val="24"/>
                <w:lang w:bidi="ar"/>
              </w:rPr>
              <w:t xml:space="preserve"> (ms)</w:t>
            </w:r>
          </w:p>
        </w:tc>
        <w:tc>
          <w:tcPr>
            <w:tcW w:w="0" w:type="auto"/>
            <w:shd w:val="clear" w:color="auto" w:fill="auto"/>
            <w:vAlign w:val="center"/>
          </w:tcPr>
          <w:p w14:paraId="2FB13343"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Throughput (Mbps)</w:t>
            </w:r>
          </w:p>
        </w:tc>
        <w:tc>
          <w:tcPr>
            <w:tcW w:w="0" w:type="auto"/>
            <w:shd w:val="clear" w:color="auto" w:fill="auto"/>
            <w:vAlign w:val="center"/>
          </w:tcPr>
          <w:p w14:paraId="3C085FA4"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Packet Loss (%)</w:t>
            </w:r>
          </w:p>
        </w:tc>
        <w:tc>
          <w:tcPr>
            <w:tcW w:w="0" w:type="auto"/>
            <w:shd w:val="clear" w:color="auto" w:fill="auto"/>
            <w:vAlign w:val="center"/>
          </w:tcPr>
          <w:p w14:paraId="2849E94D"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Bandwidth Usage (Mbps)</w:t>
            </w:r>
          </w:p>
        </w:tc>
      </w:tr>
      <w:tr w:rsidR="00BB5FC4" w14:paraId="76E0BF7C" w14:textId="77777777">
        <w:trPr>
          <w:tblCellSpacing w:w="15" w:type="dxa"/>
        </w:trPr>
        <w:tc>
          <w:tcPr>
            <w:tcW w:w="0" w:type="auto"/>
            <w:shd w:val="clear" w:color="auto" w:fill="auto"/>
            <w:vAlign w:val="center"/>
          </w:tcPr>
          <w:p w14:paraId="19150446"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Conventional IIoT</w:t>
            </w:r>
          </w:p>
        </w:tc>
        <w:tc>
          <w:tcPr>
            <w:tcW w:w="0" w:type="auto"/>
            <w:shd w:val="clear" w:color="auto" w:fill="auto"/>
            <w:vAlign w:val="center"/>
          </w:tcPr>
          <w:p w14:paraId="5651C26D"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162</w:t>
            </w:r>
          </w:p>
        </w:tc>
        <w:tc>
          <w:tcPr>
            <w:tcW w:w="0" w:type="auto"/>
            <w:shd w:val="clear" w:color="auto" w:fill="auto"/>
            <w:vAlign w:val="center"/>
          </w:tcPr>
          <w:p w14:paraId="199CB700"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9.4</w:t>
            </w:r>
          </w:p>
        </w:tc>
        <w:tc>
          <w:tcPr>
            <w:tcW w:w="0" w:type="auto"/>
            <w:shd w:val="clear" w:color="auto" w:fill="auto"/>
            <w:vAlign w:val="center"/>
          </w:tcPr>
          <w:p w14:paraId="2C2547F4"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2.9</w:t>
            </w:r>
          </w:p>
        </w:tc>
        <w:tc>
          <w:tcPr>
            <w:tcW w:w="0" w:type="auto"/>
            <w:shd w:val="clear" w:color="auto" w:fill="auto"/>
            <w:vAlign w:val="center"/>
          </w:tcPr>
          <w:p w14:paraId="2D462406"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14.7</w:t>
            </w:r>
          </w:p>
        </w:tc>
      </w:tr>
      <w:tr w:rsidR="00BB5FC4" w14:paraId="5A6F2269" w14:textId="77777777">
        <w:trPr>
          <w:tblCellSpacing w:w="15" w:type="dxa"/>
        </w:trPr>
        <w:tc>
          <w:tcPr>
            <w:tcW w:w="0" w:type="auto"/>
            <w:shd w:val="clear" w:color="auto" w:fill="auto"/>
            <w:vAlign w:val="center"/>
          </w:tcPr>
          <w:p w14:paraId="271EF8ED"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Edge Computing IIoT</w:t>
            </w:r>
          </w:p>
        </w:tc>
        <w:tc>
          <w:tcPr>
            <w:tcW w:w="0" w:type="auto"/>
            <w:shd w:val="clear" w:color="auto" w:fill="auto"/>
            <w:vAlign w:val="center"/>
          </w:tcPr>
          <w:p w14:paraId="6A405FC1"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118</w:t>
            </w:r>
          </w:p>
        </w:tc>
        <w:tc>
          <w:tcPr>
            <w:tcW w:w="0" w:type="auto"/>
            <w:shd w:val="clear" w:color="auto" w:fill="auto"/>
            <w:vAlign w:val="center"/>
          </w:tcPr>
          <w:p w14:paraId="42A67024"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13.5</w:t>
            </w:r>
          </w:p>
        </w:tc>
        <w:tc>
          <w:tcPr>
            <w:tcW w:w="0" w:type="auto"/>
            <w:shd w:val="clear" w:color="auto" w:fill="auto"/>
            <w:vAlign w:val="center"/>
          </w:tcPr>
          <w:p w14:paraId="0628E6AE"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1.8</w:t>
            </w:r>
          </w:p>
        </w:tc>
        <w:tc>
          <w:tcPr>
            <w:tcW w:w="0" w:type="auto"/>
            <w:shd w:val="clear" w:color="auto" w:fill="auto"/>
            <w:vAlign w:val="center"/>
          </w:tcPr>
          <w:p w14:paraId="6A264D44"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11.3</w:t>
            </w:r>
          </w:p>
        </w:tc>
      </w:tr>
      <w:tr w:rsidR="00BB5FC4" w14:paraId="6773E0A8" w14:textId="77777777">
        <w:trPr>
          <w:tblCellSpacing w:w="15" w:type="dxa"/>
        </w:trPr>
        <w:tc>
          <w:tcPr>
            <w:tcW w:w="0" w:type="auto"/>
            <w:shd w:val="clear" w:color="auto" w:fill="auto"/>
            <w:vAlign w:val="center"/>
          </w:tcPr>
          <w:p w14:paraId="748807E2"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Digital Twin</w:t>
            </w:r>
          </w:p>
        </w:tc>
        <w:tc>
          <w:tcPr>
            <w:tcW w:w="0" w:type="auto"/>
            <w:shd w:val="clear" w:color="auto" w:fill="auto"/>
            <w:vAlign w:val="center"/>
          </w:tcPr>
          <w:p w14:paraId="21A35EF7"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101</w:t>
            </w:r>
          </w:p>
        </w:tc>
        <w:tc>
          <w:tcPr>
            <w:tcW w:w="0" w:type="auto"/>
            <w:shd w:val="clear" w:color="auto" w:fill="auto"/>
            <w:vAlign w:val="center"/>
          </w:tcPr>
          <w:p w14:paraId="137EF8EF"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15.8</w:t>
            </w:r>
          </w:p>
        </w:tc>
        <w:tc>
          <w:tcPr>
            <w:tcW w:w="0" w:type="auto"/>
            <w:shd w:val="clear" w:color="auto" w:fill="auto"/>
            <w:vAlign w:val="center"/>
          </w:tcPr>
          <w:p w14:paraId="09209C14"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1.2</w:t>
            </w:r>
          </w:p>
        </w:tc>
        <w:tc>
          <w:tcPr>
            <w:tcW w:w="0" w:type="auto"/>
            <w:shd w:val="clear" w:color="auto" w:fill="auto"/>
            <w:vAlign w:val="center"/>
          </w:tcPr>
          <w:p w14:paraId="43106808"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10.1</w:t>
            </w:r>
          </w:p>
        </w:tc>
      </w:tr>
      <w:tr w:rsidR="00BB5FC4" w14:paraId="101C5776" w14:textId="77777777">
        <w:trPr>
          <w:tblCellSpacing w:w="15" w:type="dxa"/>
        </w:trPr>
        <w:tc>
          <w:tcPr>
            <w:tcW w:w="0" w:type="auto"/>
            <w:shd w:val="clear" w:color="auto" w:fill="auto"/>
            <w:vAlign w:val="center"/>
          </w:tcPr>
          <w:p w14:paraId="637E807E"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lastRenderedPageBreak/>
              <w:t>AI Predictive Maintenance</w:t>
            </w:r>
          </w:p>
        </w:tc>
        <w:tc>
          <w:tcPr>
            <w:tcW w:w="0" w:type="auto"/>
            <w:shd w:val="clear" w:color="auto" w:fill="auto"/>
            <w:vAlign w:val="center"/>
          </w:tcPr>
          <w:p w14:paraId="07145E75"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94</w:t>
            </w:r>
          </w:p>
        </w:tc>
        <w:tc>
          <w:tcPr>
            <w:tcW w:w="0" w:type="auto"/>
            <w:shd w:val="clear" w:color="auto" w:fill="auto"/>
            <w:vAlign w:val="center"/>
          </w:tcPr>
          <w:p w14:paraId="33786B92"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17.1</w:t>
            </w:r>
          </w:p>
        </w:tc>
        <w:tc>
          <w:tcPr>
            <w:tcW w:w="0" w:type="auto"/>
            <w:shd w:val="clear" w:color="auto" w:fill="auto"/>
            <w:vAlign w:val="center"/>
          </w:tcPr>
          <w:p w14:paraId="2DC39B4E"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0.9</w:t>
            </w:r>
          </w:p>
        </w:tc>
        <w:tc>
          <w:tcPr>
            <w:tcW w:w="0" w:type="auto"/>
            <w:shd w:val="clear" w:color="auto" w:fill="auto"/>
            <w:vAlign w:val="center"/>
          </w:tcPr>
          <w:p w14:paraId="4429BBF4"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9.4</w:t>
            </w:r>
          </w:p>
        </w:tc>
      </w:tr>
      <w:tr w:rsidR="00BB5FC4" w14:paraId="3B4BBAEC" w14:textId="77777777">
        <w:trPr>
          <w:tblCellSpacing w:w="15" w:type="dxa"/>
        </w:trPr>
        <w:tc>
          <w:tcPr>
            <w:tcW w:w="0" w:type="auto"/>
            <w:shd w:val="clear" w:color="auto" w:fill="auto"/>
            <w:vAlign w:val="center"/>
          </w:tcPr>
          <w:p w14:paraId="2A53F8D9" w14:textId="77777777" w:rsidR="00BB5FC4" w:rsidRDefault="00B15FDA">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Proposed EcoFusion-AI</w:t>
            </w:r>
          </w:p>
        </w:tc>
        <w:tc>
          <w:tcPr>
            <w:tcW w:w="0" w:type="auto"/>
            <w:shd w:val="clear" w:color="auto" w:fill="auto"/>
            <w:vAlign w:val="center"/>
          </w:tcPr>
          <w:p w14:paraId="727E7266" w14:textId="77777777" w:rsidR="00BB5FC4" w:rsidRDefault="00B15FDA">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63</w:t>
            </w:r>
          </w:p>
        </w:tc>
        <w:tc>
          <w:tcPr>
            <w:tcW w:w="0" w:type="auto"/>
            <w:shd w:val="clear" w:color="auto" w:fill="auto"/>
            <w:vAlign w:val="center"/>
          </w:tcPr>
          <w:p w14:paraId="77F79D86" w14:textId="77777777" w:rsidR="00BB5FC4" w:rsidRDefault="00B15FDA">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21.6</w:t>
            </w:r>
          </w:p>
        </w:tc>
        <w:tc>
          <w:tcPr>
            <w:tcW w:w="0" w:type="auto"/>
            <w:shd w:val="clear" w:color="auto" w:fill="auto"/>
            <w:vAlign w:val="center"/>
          </w:tcPr>
          <w:p w14:paraId="7163223A" w14:textId="77777777" w:rsidR="00BB5FC4" w:rsidRDefault="00B15FDA">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0.4</w:t>
            </w:r>
          </w:p>
        </w:tc>
        <w:tc>
          <w:tcPr>
            <w:tcW w:w="0" w:type="auto"/>
            <w:shd w:val="clear" w:color="auto" w:fill="auto"/>
            <w:vAlign w:val="center"/>
          </w:tcPr>
          <w:p w14:paraId="0324F15A" w14:textId="77777777" w:rsidR="00BB5FC4" w:rsidRDefault="00B15FDA">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6.8</w:t>
            </w:r>
          </w:p>
        </w:tc>
      </w:tr>
    </w:tbl>
    <w:p w14:paraId="634ED689"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The proposed framework has achieved significant improvement in Industrial IoT communication efficiency as shown in Table 3. Running the Edge Intelligence Layer on the edge cut communication latency in half, to 63 ms, and improved throughput to 21.6 Mbps wi</w:t>
      </w:r>
      <w:r>
        <w:rPr>
          <w:rFonts w:ascii="Times New Roman" w:hAnsi="Times New Roman" w:cs="Times New Roman"/>
          <w:sz w:val="24"/>
          <w:szCs w:val="24"/>
        </w:rPr>
        <w:t>th industrial data. The bandwidth usage was lowered by over 50% and packet loss rate was as low as 0.4% as compared to Conventional IIoT. The enhancements illustrate how edge intelligence is able to significantly reduce cloud communications that are unnece</w:t>
      </w:r>
      <w:r>
        <w:rPr>
          <w:rFonts w:ascii="Times New Roman" w:hAnsi="Times New Roman" w:cs="Times New Roman"/>
          <w:sz w:val="24"/>
          <w:szCs w:val="24"/>
        </w:rPr>
        <w:t>ssary while enabling real-time factory decisions.</w:t>
      </w:r>
    </w:p>
    <w:p w14:paraId="62893EB4" w14:textId="77777777" w:rsidR="00BB5FC4" w:rsidRDefault="00BB5FC4">
      <w:pPr>
        <w:jc w:val="both"/>
        <w:rPr>
          <w:rFonts w:ascii="Times New Roman" w:hAnsi="Times New Roman" w:cs="Times New Roman"/>
          <w:sz w:val="24"/>
          <w:szCs w:val="24"/>
        </w:rPr>
      </w:pPr>
    </w:p>
    <w:p w14:paraId="46375FAC"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4.4 Self-Healing Performance</w:t>
      </w:r>
    </w:p>
    <w:p w14:paraId="555E32FC"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EcoFusion-AI's self-healing capability was tested by introducing unexpected machine failures during the manufacturing process. Measurement of performance was carried out for th</w:t>
      </w:r>
      <w:r>
        <w:rPr>
          <w:rFonts w:ascii="Times New Roman" w:hAnsi="Times New Roman" w:cs="Times New Roman"/>
          <w:sz w:val="24"/>
          <w:szCs w:val="24"/>
        </w:rPr>
        <w:t>e following: fault detection rate, recovery time, production downtime and overall system availability.</w:t>
      </w:r>
    </w:p>
    <w:p w14:paraId="19D6BDCC" w14:textId="77777777" w:rsidR="00BB5FC4" w:rsidRDefault="00BB5FC4">
      <w:pPr>
        <w:jc w:val="both"/>
        <w:rPr>
          <w:rFonts w:ascii="Times New Roman" w:hAnsi="Times New Roman" w:cs="Times New Roman"/>
          <w:sz w:val="24"/>
          <w:szCs w:val="24"/>
        </w:rPr>
      </w:pPr>
    </w:p>
    <w:p w14:paraId="5E3C0330" w14:textId="77777777" w:rsidR="00BB5FC4" w:rsidRDefault="00B15FDA">
      <w:pPr>
        <w:pStyle w:val="NormalWeb"/>
        <w:jc w:val="both"/>
      </w:pPr>
      <w:r>
        <w:rPr>
          <w:rStyle w:val="Strong"/>
          <w:b w:val="0"/>
          <w:bCs w:val="0"/>
        </w:rPr>
        <w:t>Table 4. Self-healing performance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29"/>
        <w:gridCol w:w="1631"/>
        <w:gridCol w:w="1361"/>
        <w:gridCol w:w="1739"/>
        <w:gridCol w:w="1736"/>
      </w:tblGrid>
      <w:tr w:rsidR="00BB5FC4" w14:paraId="33060969" w14:textId="77777777">
        <w:trPr>
          <w:tblHeader/>
          <w:tblCellSpacing w:w="15" w:type="dxa"/>
        </w:trPr>
        <w:tc>
          <w:tcPr>
            <w:tcW w:w="0" w:type="auto"/>
            <w:shd w:val="clear" w:color="auto" w:fill="auto"/>
            <w:vAlign w:val="center"/>
          </w:tcPr>
          <w:p w14:paraId="3F533E9A"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Method</w:t>
            </w:r>
          </w:p>
        </w:tc>
        <w:tc>
          <w:tcPr>
            <w:tcW w:w="0" w:type="auto"/>
            <w:shd w:val="clear" w:color="auto" w:fill="auto"/>
            <w:vAlign w:val="center"/>
          </w:tcPr>
          <w:p w14:paraId="77955E94"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Fault Detection Rate (%)</w:t>
            </w:r>
          </w:p>
        </w:tc>
        <w:tc>
          <w:tcPr>
            <w:tcW w:w="0" w:type="auto"/>
            <w:shd w:val="clear" w:color="auto" w:fill="auto"/>
            <w:vAlign w:val="center"/>
          </w:tcPr>
          <w:p w14:paraId="385A3C4B"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Recovery Time (s)</w:t>
            </w:r>
          </w:p>
        </w:tc>
        <w:tc>
          <w:tcPr>
            <w:tcW w:w="0" w:type="auto"/>
            <w:shd w:val="clear" w:color="auto" w:fill="auto"/>
            <w:vAlign w:val="center"/>
          </w:tcPr>
          <w:p w14:paraId="78C7CBB4"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Downtime (min/month)</w:t>
            </w:r>
          </w:p>
        </w:tc>
        <w:tc>
          <w:tcPr>
            <w:tcW w:w="0" w:type="auto"/>
            <w:shd w:val="clear" w:color="auto" w:fill="auto"/>
            <w:vAlign w:val="center"/>
          </w:tcPr>
          <w:p w14:paraId="23DEBD04"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System Availability (%)</w:t>
            </w:r>
          </w:p>
        </w:tc>
      </w:tr>
      <w:tr w:rsidR="00BB5FC4" w14:paraId="6CF294CB" w14:textId="77777777">
        <w:trPr>
          <w:tblCellSpacing w:w="15" w:type="dxa"/>
        </w:trPr>
        <w:tc>
          <w:tcPr>
            <w:tcW w:w="0" w:type="auto"/>
            <w:shd w:val="clear" w:color="auto" w:fill="auto"/>
            <w:vAlign w:val="center"/>
          </w:tcPr>
          <w:p w14:paraId="09A3DB83"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Conventional IIoT</w:t>
            </w:r>
          </w:p>
        </w:tc>
        <w:tc>
          <w:tcPr>
            <w:tcW w:w="0" w:type="auto"/>
            <w:shd w:val="clear" w:color="auto" w:fill="auto"/>
            <w:vAlign w:val="center"/>
          </w:tcPr>
          <w:p w14:paraId="6E28E650"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86.7</w:t>
            </w:r>
          </w:p>
        </w:tc>
        <w:tc>
          <w:tcPr>
            <w:tcW w:w="0" w:type="auto"/>
            <w:shd w:val="clear" w:color="auto" w:fill="auto"/>
            <w:vAlign w:val="center"/>
          </w:tcPr>
          <w:p w14:paraId="32186DF8"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84</w:t>
            </w:r>
          </w:p>
        </w:tc>
        <w:tc>
          <w:tcPr>
            <w:tcW w:w="0" w:type="auto"/>
            <w:shd w:val="clear" w:color="auto" w:fill="auto"/>
            <w:vAlign w:val="center"/>
          </w:tcPr>
          <w:p w14:paraId="6E3F93F0"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278</w:t>
            </w:r>
          </w:p>
        </w:tc>
        <w:tc>
          <w:tcPr>
            <w:tcW w:w="0" w:type="auto"/>
            <w:shd w:val="clear" w:color="auto" w:fill="auto"/>
            <w:vAlign w:val="center"/>
          </w:tcPr>
          <w:p w14:paraId="181B5E05"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95.2</w:t>
            </w:r>
          </w:p>
        </w:tc>
      </w:tr>
      <w:tr w:rsidR="00BB5FC4" w14:paraId="64F969D2" w14:textId="77777777">
        <w:trPr>
          <w:tblCellSpacing w:w="15" w:type="dxa"/>
        </w:trPr>
        <w:tc>
          <w:tcPr>
            <w:tcW w:w="0" w:type="auto"/>
            <w:shd w:val="clear" w:color="auto" w:fill="auto"/>
            <w:vAlign w:val="center"/>
          </w:tcPr>
          <w:p w14:paraId="31432BAE"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Edge Computing IIoT</w:t>
            </w:r>
          </w:p>
        </w:tc>
        <w:tc>
          <w:tcPr>
            <w:tcW w:w="0" w:type="auto"/>
            <w:shd w:val="clear" w:color="auto" w:fill="auto"/>
            <w:vAlign w:val="center"/>
          </w:tcPr>
          <w:p w14:paraId="78EF7678"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91.4</w:t>
            </w:r>
          </w:p>
        </w:tc>
        <w:tc>
          <w:tcPr>
            <w:tcW w:w="0" w:type="auto"/>
            <w:shd w:val="clear" w:color="auto" w:fill="auto"/>
            <w:vAlign w:val="center"/>
          </w:tcPr>
          <w:p w14:paraId="15A0C5A5"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59</w:t>
            </w:r>
          </w:p>
        </w:tc>
        <w:tc>
          <w:tcPr>
            <w:tcW w:w="0" w:type="auto"/>
            <w:shd w:val="clear" w:color="auto" w:fill="auto"/>
            <w:vAlign w:val="center"/>
          </w:tcPr>
          <w:p w14:paraId="53CAFBB8"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198</w:t>
            </w:r>
          </w:p>
        </w:tc>
        <w:tc>
          <w:tcPr>
            <w:tcW w:w="0" w:type="auto"/>
            <w:shd w:val="clear" w:color="auto" w:fill="auto"/>
            <w:vAlign w:val="center"/>
          </w:tcPr>
          <w:p w14:paraId="2D27A533"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97.3</w:t>
            </w:r>
          </w:p>
        </w:tc>
      </w:tr>
      <w:tr w:rsidR="00BB5FC4" w14:paraId="62849CF0" w14:textId="77777777">
        <w:trPr>
          <w:tblCellSpacing w:w="15" w:type="dxa"/>
        </w:trPr>
        <w:tc>
          <w:tcPr>
            <w:tcW w:w="0" w:type="auto"/>
            <w:shd w:val="clear" w:color="auto" w:fill="auto"/>
            <w:vAlign w:val="center"/>
          </w:tcPr>
          <w:p w14:paraId="4F5D8464"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Digital Twin</w:t>
            </w:r>
          </w:p>
        </w:tc>
        <w:tc>
          <w:tcPr>
            <w:tcW w:w="0" w:type="auto"/>
            <w:shd w:val="clear" w:color="auto" w:fill="auto"/>
            <w:vAlign w:val="center"/>
          </w:tcPr>
          <w:p w14:paraId="51ACC7C5"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94.2</w:t>
            </w:r>
          </w:p>
        </w:tc>
        <w:tc>
          <w:tcPr>
            <w:tcW w:w="0" w:type="auto"/>
            <w:shd w:val="clear" w:color="auto" w:fill="auto"/>
            <w:vAlign w:val="center"/>
          </w:tcPr>
          <w:p w14:paraId="6C78A96E"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42</w:t>
            </w:r>
          </w:p>
        </w:tc>
        <w:tc>
          <w:tcPr>
            <w:tcW w:w="0" w:type="auto"/>
            <w:shd w:val="clear" w:color="auto" w:fill="auto"/>
            <w:vAlign w:val="center"/>
          </w:tcPr>
          <w:p w14:paraId="6C08CB22"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143</w:t>
            </w:r>
          </w:p>
        </w:tc>
        <w:tc>
          <w:tcPr>
            <w:tcW w:w="0" w:type="auto"/>
            <w:shd w:val="clear" w:color="auto" w:fill="auto"/>
            <w:vAlign w:val="center"/>
          </w:tcPr>
          <w:p w14:paraId="2865C007"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98.2</w:t>
            </w:r>
          </w:p>
        </w:tc>
      </w:tr>
      <w:tr w:rsidR="00BB5FC4" w14:paraId="06AD343B" w14:textId="77777777">
        <w:trPr>
          <w:tblCellSpacing w:w="15" w:type="dxa"/>
        </w:trPr>
        <w:tc>
          <w:tcPr>
            <w:tcW w:w="0" w:type="auto"/>
            <w:shd w:val="clear" w:color="auto" w:fill="auto"/>
            <w:vAlign w:val="center"/>
          </w:tcPr>
          <w:p w14:paraId="14859F92"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AI Predictive Maintenance</w:t>
            </w:r>
          </w:p>
        </w:tc>
        <w:tc>
          <w:tcPr>
            <w:tcW w:w="0" w:type="auto"/>
            <w:shd w:val="clear" w:color="auto" w:fill="auto"/>
            <w:vAlign w:val="center"/>
          </w:tcPr>
          <w:p w14:paraId="65476B98"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96.3</w:t>
            </w:r>
          </w:p>
        </w:tc>
        <w:tc>
          <w:tcPr>
            <w:tcW w:w="0" w:type="auto"/>
            <w:shd w:val="clear" w:color="auto" w:fill="auto"/>
            <w:vAlign w:val="center"/>
          </w:tcPr>
          <w:p w14:paraId="7FF791F6"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31</w:t>
            </w:r>
          </w:p>
        </w:tc>
        <w:tc>
          <w:tcPr>
            <w:tcW w:w="0" w:type="auto"/>
            <w:shd w:val="clear" w:color="auto" w:fill="auto"/>
            <w:vAlign w:val="center"/>
          </w:tcPr>
          <w:p w14:paraId="57A79236"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101</w:t>
            </w:r>
          </w:p>
        </w:tc>
        <w:tc>
          <w:tcPr>
            <w:tcW w:w="0" w:type="auto"/>
            <w:shd w:val="clear" w:color="auto" w:fill="auto"/>
            <w:vAlign w:val="center"/>
          </w:tcPr>
          <w:p w14:paraId="52A10798"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98.8</w:t>
            </w:r>
          </w:p>
        </w:tc>
      </w:tr>
      <w:tr w:rsidR="00BB5FC4" w14:paraId="4629568C" w14:textId="77777777">
        <w:trPr>
          <w:tblCellSpacing w:w="15" w:type="dxa"/>
        </w:trPr>
        <w:tc>
          <w:tcPr>
            <w:tcW w:w="0" w:type="auto"/>
            <w:shd w:val="clear" w:color="auto" w:fill="auto"/>
            <w:vAlign w:val="center"/>
          </w:tcPr>
          <w:p w14:paraId="3DB95F06" w14:textId="77777777" w:rsidR="00BB5FC4" w:rsidRDefault="00B15FDA">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Proposed EcoFusion-AI</w:t>
            </w:r>
          </w:p>
        </w:tc>
        <w:tc>
          <w:tcPr>
            <w:tcW w:w="0" w:type="auto"/>
            <w:shd w:val="clear" w:color="auto" w:fill="auto"/>
            <w:vAlign w:val="center"/>
          </w:tcPr>
          <w:p w14:paraId="0B7F4DBD" w14:textId="77777777" w:rsidR="00BB5FC4" w:rsidRDefault="00B15FDA">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99.1</w:t>
            </w:r>
          </w:p>
        </w:tc>
        <w:tc>
          <w:tcPr>
            <w:tcW w:w="0" w:type="auto"/>
            <w:shd w:val="clear" w:color="auto" w:fill="auto"/>
            <w:vAlign w:val="center"/>
          </w:tcPr>
          <w:p w14:paraId="2DD5F5FF" w14:textId="77777777" w:rsidR="00BB5FC4" w:rsidRDefault="00B15FDA">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16</w:t>
            </w:r>
          </w:p>
        </w:tc>
        <w:tc>
          <w:tcPr>
            <w:tcW w:w="0" w:type="auto"/>
            <w:shd w:val="clear" w:color="auto" w:fill="auto"/>
            <w:vAlign w:val="center"/>
          </w:tcPr>
          <w:p w14:paraId="044B032B" w14:textId="77777777" w:rsidR="00BB5FC4" w:rsidRDefault="00B15FDA">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39</w:t>
            </w:r>
          </w:p>
        </w:tc>
        <w:tc>
          <w:tcPr>
            <w:tcW w:w="0" w:type="auto"/>
            <w:shd w:val="clear" w:color="auto" w:fill="auto"/>
            <w:vAlign w:val="center"/>
          </w:tcPr>
          <w:p w14:paraId="4CC53FB1" w14:textId="77777777" w:rsidR="00BB5FC4" w:rsidRDefault="00B15FDA">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99.82</w:t>
            </w:r>
          </w:p>
        </w:tc>
      </w:tr>
    </w:tbl>
    <w:p w14:paraId="3AEA0C41"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 xml:space="preserve"> Table 4 shows that the proposed self-healing mechanism is effective. EcoFusion-AI recorded the maximum fault detection rate of 99.1%, which helped to detect abnormal operating conditions in a timely manner. This auto-recovery feature shrank recovery time </w:t>
      </w:r>
      <w:r>
        <w:rPr>
          <w:rFonts w:ascii="Times New Roman" w:hAnsi="Times New Roman" w:cs="Times New Roman"/>
          <w:sz w:val="24"/>
          <w:szCs w:val="24"/>
        </w:rPr>
        <w:t>to just 16 seconds, and monthly downtime of production fell from 278 minutes in Conventional IIoT to 39 minutes. Overall, the proposed framework has successfully ensured uninterrupted manufacturing operations under dynamic industrial situations with system</w:t>
      </w:r>
      <w:r>
        <w:rPr>
          <w:rFonts w:ascii="Times New Roman" w:hAnsi="Times New Roman" w:cs="Times New Roman"/>
          <w:sz w:val="24"/>
          <w:szCs w:val="24"/>
        </w:rPr>
        <w:t xml:space="preserve"> availability of 99.82%.</w:t>
      </w:r>
    </w:p>
    <w:p w14:paraId="3FE4F9D2" w14:textId="77777777" w:rsidR="00BB5FC4" w:rsidRDefault="00BB5FC4">
      <w:pPr>
        <w:jc w:val="both"/>
        <w:rPr>
          <w:rFonts w:ascii="Times New Roman" w:hAnsi="Times New Roman" w:cs="Times New Roman"/>
          <w:sz w:val="24"/>
          <w:szCs w:val="24"/>
        </w:rPr>
      </w:pPr>
    </w:p>
    <w:p w14:paraId="4E50CFD2"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4.5 Resource Optimization Performance</w:t>
      </w:r>
    </w:p>
    <w:p w14:paraId="0D417FA9"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 xml:space="preserve">In the last experiment, efficiency in the use of computational resources and production management was examined. By ensuring efficient resource use, this not only contributes to </w:t>
      </w:r>
      <w:r>
        <w:rPr>
          <w:rFonts w:ascii="Times New Roman" w:hAnsi="Times New Roman" w:cs="Times New Roman"/>
          <w:sz w:val="24"/>
          <w:szCs w:val="24"/>
        </w:rPr>
        <w:t>sustainable manufacturing but also minimizes waste and optimizes the productivity of manufacturing equipment.</w:t>
      </w:r>
    </w:p>
    <w:p w14:paraId="24CB3E1A" w14:textId="77777777" w:rsidR="00BB5FC4" w:rsidRDefault="00B15FDA">
      <w:pPr>
        <w:pStyle w:val="NormalWeb"/>
        <w:jc w:val="both"/>
      </w:pPr>
      <w:r>
        <w:rPr>
          <w:rStyle w:val="Strong"/>
          <w:b w:val="0"/>
          <w:bCs w:val="0"/>
        </w:rPr>
        <w:t>Table 5. Resource optimization comparison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50"/>
        <w:gridCol w:w="1513"/>
        <w:gridCol w:w="1433"/>
        <w:gridCol w:w="1705"/>
        <w:gridCol w:w="1795"/>
      </w:tblGrid>
      <w:tr w:rsidR="00BB5FC4" w14:paraId="1A6CF8BB" w14:textId="77777777">
        <w:trPr>
          <w:tblHeader/>
          <w:tblCellSpacing w:w="15" w:type="dxa"/>
        </w:trPr>
        <w:tc>
          <w:tcPr>
            <w:tcW w:w="0" w:type="auto"/>
            <w:shd w:val="clear" w:color="auto" w:fill="auto"/>
            <w:vAlign w:val="center"/>
          </w:tcPr>
          <w:p w14:paraId="241A3EC5"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lastRenderedPageBreak/>
              <w:t>Method</w:t>
            </w:r>
          </w:p>
        </w:tc>
        <w:tc>
          <w:tcPr>
            <w:tcW w:w="0" w:type="auto"/>
            <w:shd w:val="clear" w:color="auto" w:fill="auto"/>
            <w:vAlign w:val="center"/>
          </w:tcPr>
          <w:p w14:paraId="1DE6BE72"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CPU Utilization (%)</w:t>
            </w:r>
          </w:p>
        </w:tc>
        <w:tc>
          <w:tcPr>
            <w:tcW w:w="0" w:type="auto"/>
            <w:shd w:val="clear" w:color="auto" w:fill="auto"/>
            <w:vAlign w:val="center"/>
          </w:tcPr>
          <w:p w14:paraId="3824DBB4"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Memory Usage (GB)</w:t>
            </w:r>
          </w:p>
        </w:tc>
        <w:tc>
          <w:tcPr>
            <w:tcW w:w="0" w:type="auto"/>
            <w:shd w:val="clear" w:color="auto" w:fill="auto"/>
            <w:vAlign w:val="center"/>
          </w:tcPr>
          <w:p w14:paraId="790D5C62"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Resource Utilization (%)</w:t>
            </w:r>
          </w:p>
        </w:tc>
        <w:tc>
          <w:tcPr>
            <w:tcW w:w="0" w:type="auto"/>
            <w:shd w:val="clear" w:color="auto" w:fill="auto"/>
            <w:vAlign w:val="center"/>
          </w:tcPr>
          <w:p w14:paraId="109E0D32"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Production Efficiency (%)</w:t>
            </w:r>
          </w:p>
        </w:tc>
      </w:tr>
      <w:tr w:rsidR="00BB5FC4" w14:paraId="398F2F2C" w14:textId="77777777">
        <w:trPr>
          <w:tblCellSpacing w:w="15" w:type="dxa"/>
        </w:trPr>
        <w:tc>
          <w:tcPr>
            <w:tcW w:w="0" w:type="auto"/>
            <w:shd w:val="clear" w:color="auto" w:fill="auto"/>
            <w:vAlign w:val="center"/>
          </w:tcPr>
          <w:p w14:paraId="618ECEEF"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Conventional IIoT</w:t>
            </w:r>
          </w:p>
        </w:tc>
        <w:tc>
          <w:tcPr>
            <w:tcW w:w="0" w:type="auto"/>
            <w:shd w:val="clear" w:color="auto" w:fill="auto"/>
            <w:vAlign w:val="center"/>
          </w:tcPr>
          <w:p w14:paraId="3EA59F16"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82.6</w:t>
            </w:r>
          </w:p>
        </w:tc>
        <w:tc>
          <w:tcPr>
            <w:tcW w:w="0" w:type="auto"/>
            <w:shd w:val="clear" w:color="auto" w:fill="auto"/>
            <w:vAlign w:val="center"/>
          </w:tcPr>
          <w:p w14:paraId="72D4D6EC"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12.4</w:t>
            </w:r>
          </w:p>
        </w:tc>
        <w:tc>
          <w:tcPr>
            <w:tcW w:w="0" w:type="auto"/>
            <w:shd w:val="clear" w:color="auto" w:fill="auto"/>
            <w:vAlign w:val="center"/>
          </w:tcPr>
          <w:p w14:paraId="6A4603F5"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78.9</w:t>
            </w:r>
          </w:p>
        </w:tc>
        <w:tc>
          <w:tcPr>
            <w:tcW w:w="0" w:type="auto"/>
            <w:shd w:val="clear" w:color="auto" w:fill="auto"/>
            <w:vAlign w:val="center"/>
          </w:tcPr>
          <w:p w14:paraId="1B12C152"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84.3</w:t>
            </w:r>
          </w:p>
        </w:tc>
      </w:tr>
      <w:tr w:rsidR="00BB5FC4" w14:paraId="091543FC" w14:textId="77777777">
        <w:trPr>
          <w:tblCellSpacing w:w="15" w:type="dxa"/>
        </w:trPr>
        <w:tc>
          <w:tcPr>
            <w:tcW w:w="0" w:type="auto"/>
            <w:shd w:val="clear" w:color="auto" w:fill="auto"/>
            <w:vAlign w:val="center"/>
          </w:tcPr>
          <w:p w14:paraId="4511704B"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Edge Computing IIoT</w:t>
            </w:r>
          </w:p>
        </w:tc>
        <w:tc>
          <w:tcPr>
            <w:tcW w:w="0" w:type="auto"/>
            <w:shd w:val="clear" w:color="auto" w:fill="auto"/>
            <w:vAlign w:val="center"/>
          </w:tcPr>
          <w:p w14:paraId="490DC7C2"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75.8</w:t>
            </w:r>
          </w:p>
        </w:tc>
        <w:tc>
          <w:tcPr>
            <w:tcW w:w="0" w:type="auto"/>
            <w:shd w:val="clear" w:color="auto" w:fill="auto"/>
            <w:vAlign w:val="center"/>
          </w:tcPr>
          <w:p w14:paraId="30B54780"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10.6</w:t>
            </w:r>
          </w:p>
        </w:tc>
        <w:tc>
          <w:tcPr>
            <w:tcW w:w="0" w:type="auto"/>
            <w:shd w:val="clear" w:color="auto" w:fill="auto"/>
            <w:vAlign w:val="center"/>
          </w:tcPr>
          <w:p w14:paraId="3584D42A"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84.5</w:t>
            </w:r>
          </w:p>
        </w:tc>
        <w:tc>
          <w:tcPr>
            <w:tcW w:w="0" w:type="auto"/>
            <w:shd w:val="clear" w:color="auto" w:fill="auto"/>
            <w:vAlign w:val="center"/>
          </w:tcPr>
          <w:p w14:paraId="43CC20DB"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88.9</w:t>
            </w:r>
          </w:p>
        </w:tc>
      </w:tr>
      <w:tr w:rsidR="00BB5FC4" w14:paraId="3721F5EB" w14:textId="77777777">
        <w:trPr>
          <w:tblCellSpacing w:w="15" w:type="dxa"/>
        </w:trPr>
        <w:tc>
          <w:tcPr>
            <w:tcW w:w="0" w:type="auto"/>
            <w:shd w:val="clear" w:color="auto" w:fill="auto"/>
            <w:vAlign w:val="center"/>
          </w:tcPr>
          <w:p w14:paraId="0FDDC688"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Digital Twin</w:t>
            </w:r>
          </w:p>
        </w:tc>
        <w:tc>
          <w:tcPr>
            <w:tcW w:w="0" w:type="auto"/>
            <w:shd w:val="clear" w:color="auto" w:fill="auto"/>
            <w:vAlign w:val="center"/>
          </w:tcPr>
          <w:p w14:paraId="4A161AC9"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71.3</w:t>
            </w:r>
          </w:p>
        </w:tc>
        <w:tc>
          <w:tcPr>
            <w:tcW w:w="0" w:type="auto"/>
            <w:shd w:val="clear" w:color="auto" w:fill="auto"/>
            <w:vAlign w:val="center"/>
          </w:tcPr>
          <w:p w14:paraId="4D0E6085"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9.5</w:t>
            </w:r>
          </w:p>
        </w:tc>
        <w:tc>
          <w:tcPr>
            <w:tcW w:w="0" w:type="auto"/>
            <w:shd w:val="clear" w:color="auto" w:fill="auto"/>
            <w:vAlign w:val="center"/>
          </w:tcPr>
          <w:p w14:paraId="3B999D71"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89.1</w:t>
            </w:r>
          </w:p>
        </w:tc>
        <w:tc>
          <w:tcPr>
            <w:tcW w:w="0" w:type="auto"/>
            <w:shd w:val="clear" w:color="auto" w:fill="auto"/>
            <w:vAlign w:val="center"/>
          </w:tcPr>
          <w:p w14:paraId="0F39CAB3"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91.8</w:t>
            </w:r>
          </w:p>
        </w:tc>
      </w:tr>
      <w:tr w:rsidR="00BB5FC4" w14:paraId="4192E87E" w14:textId="77777777">
        <w:trPr>
          <w:tblCellSpacing w:w="15" w:type="dxa"/>
        </w:trPr>
        <w:tc>
          <w:tcPr>
            <w:tcW w:w="0" w:type="auto"/>
            <w:shd w:val="clear" w:color="auto" w:fill="auto"/>
            <w:vAlign w:val="center"/>
          </w:tcPr>
          <w:p w14:paraId="2CE3F763"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AI Predictive Maintenance</w:t>
            </w:r>
          </w:p>
        </w:tc>
        <w:tc>
          <w:tcPr>
            <w:tcW w:w="0" w:type="auto"/>
            <w:shd w:val="clear" w:color="auto" w:fill="auto"/>
            <w:vAlign w:val="center"/>
          </w:tcPr>
          <w:p w14:paraId="40966197"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69.6</w:t>
            </w:r>
          </w:p>
        </w:tc>
        <w:tc>
          <w:tcPr>
            <w:tcW w:w="0" w:type="auto"/>
            <w:shd w:val="clear" w:color="auto" w:fill="auto"/>
            <w:vAlign w:val="center"/>
          </w:tcPr>
          <w:p w14:paraId="642AA26A"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8.8</w:t>
            </w:r>
          </w:p>
        </w:tc>
        <w:tc>
          <w:tcPr>
            <w:tcW w:w="0" w:type="auto"/>
            <w:shd w:val="clear" w:color="auto" w:fill="auto"/>
            <w:vAlign w:val="center"/>
          </w:tcPr>
          <w:p w14:paraId="52A59E10"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91.6</w:t>
            </w:r>
          </w:p>
        </w:tc>
        <w:tc>
          <w:tcPr>
            <w:tcW w:w="0" w:type="auto"/>
            <w:shd w:val="clear" w:color="auto" w:fill="auto"/>
            <w:vAlign w:val="center"/>
          </w:tcPr>
          <w:p w14:paraId="36ADB8AF" w14:textId="77777777" w:rsidR="00BB5FC4" w:rsidRDefault="00B15FDA">
            <w:pPr>
              <w:jc w:val="both"/>
              <w:rPr>
                <w:rFonts w:ascii="Times New Roman" w:hAnsi="Times New Roman" w:cs="Times New Roman"/>
                <w:sz w:val="24"/>
                <w:szCs w:val="24"/>
              </w:rPr>
            </w:pPr>
            <w:r>
              <w:rPr>
                <w:rFonts w:ascii="Times New Roman" w:eastAsia="SimSun" w:hAnsi="Times New Roman" w:cs="Times New Roman"/>
                <w:sz w:val="24"/>
                <w:szCs w:val="24"/>
                <w:lang w:bidi="ar"/>
              </w:rPr>
              <w:t>94.2</w:t>
            </w:r>
          </w:p>
        </w:tc>
      </w:tr>
      <w:tr w:rsidR="00BB5FC4" w14:paraId="785ADF92" w14:textId="77777777">
        <w:trPr>
          <w:tblCellSpacing w:w="15" w:type="dxa"/>
        </w:trPr>
        <w:tc>
          <w:tcPr>
            <w:tcW w:w="0" w:type="auto"/>
            <w:shd w:val="clear" w:color="auto" w:fill="auto"/>
            <w:vAlign w:val="center"/>
          </w:tcPr>
          <w:p w14:paraId="3BEDF839" w14:textId="77777777" w:rsidR="00BB5FC4" w:rsidRDefault="00B15FDA">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Proposed EcoFusion-AI</w:t>
            </w:r>
          </w:p>
        </w:tc>
        <w:tc>
          <w:tcPr>
            <w:tcW w:w="0" w:type="auto"/>
            <w:shd w:val="clear" w:color="auto" w:fill="auto"/>
            <w:vAlign w:val="center"/>
          </w:tcPr>
          <w:p w14:paraId="3358835E" w14:textId="77777777" w:rsidR="00BB5FC4" w:rsidRDefault="00B15FDA">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61.8</w:t>
            </w:r>
          </w:p>
        </w:tc>
        <w:tc>
          <w:tcPr>
            <w:tcW w:w="0" w:type="auto"/>
            <w:shd w:val="clear" w:color="auto" w:fill="auto"/>
            <w:vAlign w:val="center"/>
          </w:tcPr>
          <w:p w14:paraId="65B46CC3" w14:textId="77777777" w:rsidR="00BB5FC4" w:rsidRDefault="00B15FDA">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7.1</w:t>
            </w:r>
          </w:p>
        </w:tc>
        <w:tc>
          <w:tcPr>
            <w:tcW w:w="0" w:type="auto"/>
            <w:shd w:val="clear" w:color="auto" w:fill="auto"/>
            <w:vAlign w:val="center"/>
          </w:tcPr>
          <w:p w14:paraId="55BD56D8" w14:textId="77777777" w:rsidR="00BB5FC4" w:rsidRDefault="00B15FDA">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97.5</w:t>
            </w:r>
          </w:p>
        </w:tc>
        <w:tc>
          <w:tcPr>
            <w:tcW w:w="0" w:type="auto"/>
            <w:shd w:val="clear" w:color="auto" w:fill="auto"/>
            <w:vAlign w:val="center"/>
          </w:tcPr>
          <w:p w14:paraId="5BB98CC9" w14:textId="77777777" w:rsidR="00BB5FC4" w:rsidRDefault="00B15FDA">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98.6</w:t>
            </w:r>
          </w:p>
        </w:tc>
      </w:tr>
    </w:tbl>
    <w:p w14:paraId="513FDB19"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 xml:space="preserve">As shown in Table 5, the proposed </w:t>
      </w:r>
      <w:r>
        <w:rPr>
          <w:rFonts w:ascii="Times New Roman" w:hAnsi="Times New Roman" w:cs="Times New Roman"/>
          <w:sz w:val="24"/>
          <w:szCs w:val="24"/>
        </w:rPr>
        <w:t>EcoFusion-AI framework successfully transformed the industrial workloads to balance the workloads of the edge and cloud resources intelligently, thus achieving superior computational efficiency. The CPU usage was 61.8%, and the memory usage was 7.1 GB, sug</w:t>
      </w:r>
      <w:r>
        <w:rPr>
          <w:rFonts w:ascii="Times New Roman" w:hAnsi="Times New Roman" w:cs="Times New Roman"/>
          <w:sz w:val="24"/>
          <w:szCs w:val="24"/>
        </w:rPr>
        <w:t>gesting efficient use of computational resources. Meanwhile, overall resource usage rose to 97.5% and production efficiency to 98.6%, demonstrating how adaptive sustainability optimization can achieve a high production efficiency with a limited compute foo</w:t>
      </w:r>
      <w:r>
        <w:rPr>
          <w:rFonts w:ascii="Times New Roman" w:hAnsi="Times New Roman" w:cs="Times New Roman"/>
          <w:sz w:val="24"/>
          <w:szCs w:val="24"/>
        </w:rPr>
        <w:t>tprint.</w:t>
      </w:r>
    </w:p>
    <w:p w14:paraId="19C5400D" w14:textId="77777777" w:rsidR="00BB5FC4" w:rsidRDefault="00BB5FC4">
      <w:pPr>
        <w:jc w:val="both"/>
        <w:rPr>
          <w:rFonts w:ascii="Times New Roman" w:hAnsi="Times New Roman" w:cs="Times New Roman"/>
          <w:sz w:val="24"/>
          <w:szCs w:val="24"/>
        </w:rPr>
      </w:pPr>
    </w:p>
    <w:p w14:paraId="3F36F0C3" w14:textId="77777777" w:rsidR="00BB5FC4" w:rsidRDefault="00B15FDA">
      <w:pPr>
        <w:numPr>
          <w:ilvl w:val="0"/>
          <w:numId w:val="1"/>
        </w:numPr>
        <w:jc w:val="both"/>
        <w:rPr>
          <w:rFonts w:ascii="Times New Roman" w:hAnsi="Times New Roman" w:cs="Times New Roman"/>
          <w:sz w:val="24"/>
          <w:szCs w:val="24"/>
        </w:rPr>
      </w:pPr>
      <w:r>
        <w:rPr>
          <w:rFonts w:ascii="Times New Roman" w:hAnsi="Times New Roman" w:cs="Times New Roman"/>
          <w:sz w:val="24"/>
          <w:szCs w:val="24"/>
        </w:rPr>
        <w:t>Discussion</w:t>
      </w:r>
    </w:p>
    <w:p w14:paraId="39BF51F7"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The experimental results highlight the superior performance of the proposed EcoFusion-AI framework compared to the baseline Industrial IoT approaches for all performance metrics, with consistent outcomes. The result was an unprecedented</w:t>
      </w:r>
      <w:r>
        <w:rPr>
          <w:rFonts w:ascii="Times New Roman" w:hAnsi="Times New Roman" w:cs="Times New Roman"/>
          <w:sz w:val="24"/>
          <w:szCs w:val="24"/>
        </w:rPr>
        <w:t xml:space="preserve"> combination of enhanced production efficiency, sustainable optimisation (Adaptive Sustainability Optimization or ASO), communication performance, and system reliability by implementing Edge Intelligence, ASO, Eco-Digital Twins, and Self-Healing Manufactur</w:t>
      </w:r>
      <w:r>
        <w:rPr>
          <w:rFonts w:ascii="Times New Roman" w:hAnsi="Times New Roman" w:cs="Times New Roman"/>
          <w:sz w:val="24"/>
          <w:szCs w:val="24"/>
        </w:rPr>
        <w:t>ing.</w:t>
      </w:r>
    </w:p>
    <w:p w14:paraId="7BB8447F" w14:textId="77777777" w:rsidR="00BB5FC4" w:rsidRDefault="00BB5FC4">
      <w:pPr>
        <w:jc w:val="both"/>
        <w:rPr>
          <w:rFonts w:ascii="Times New Roman" w:hAnsi="Times New Roman" w:cs="Times New Roman"/>
          <w:sz w:val="24"/>
          <w:szCs w:val="24"/>
        </w:rPr>
      </w:pPr>
    </w:p>
    <w:p w14:paraId="6728BF2F"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For fault prediction, the proposed framework had an accuracy of 98.82% which was 7.62%, 4.46%, 3.08%, and 2.34% higher than Conventional IIoT (91.20%), Edge Computing IIoT (94.36%), Digital Twin (95.74%), and AI Predictive Maintenance (96.48%), respe</w:t>
      </w:r>
      <w:r>
        <w:rPr>
          <w:rFonts w:ascii="Times New Roman" w:hAnsi="Times New Roman" w:cs="Times New Roman"/>
          <w:sz w:val="24"/>
          <w:szCs w:val="24"/>
        </w:rPr>
        <w:t xml:space="preserve">ctively. Likewise, the proposed model was able to achieve high precision of 98.31%, recall of 97.94%, and F1 score of 98.12%, showing good performance in correctly detecting equipment faults while avoiding false alarms. The high prediction accuracy is due </w:t>
      </w:r>
      <w:r>
        <w:rPr>
          <w:rFonts w:ascii="Times New Roman" w:hAnsi="Times New Roman" w:cs="Times New Roman"/>
          <w:sz w:val="24"/>
          <w:szCs w:val="24"/>
        </w:rPr>
        <w:t>to the combination of real-time edge analytics and Eco-Digital Twin-based machine health monitoring.</w:t>
      </w:r>
    </w:p>
    <w:p w14:paraId="213B6271" w14:textId="77777777" w:rsidR="00BB5FC4" w:rsidRDefault="00BB5FC4">
      <w:pPr>
        <w:jc w:val="both"/>
        <w:rPr>
          <w:rFonts w:ascii="Times New Roman" w:hAnsi="Times New Roman" w:cs="Times New Roman"/>
          <w:sz w:val="24"/>
          <w:szCs w:val="24"/>
        </w:rPr>
      </w:pPr>
    </w:p>
    <w:p w14:paraId="7E3C3FE5"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Energy efficiency and environmental impact were also significant benefits, particularly in terms of sustainability, as shown by EcoFusion-AI. The reductio</w:t>
      </w:r>
      <w:r>
        <w:rPr>
          <w:rFonts w:ascii="Times New Roman" w:hAnsi="Times New Roman" w:cs="Times New Roman"/>
          <w:sz w:val="24"/>
          <w:szCs w:val="24"/>
        </w:rPr>
        <w:t>n in the daily energy consumption of the proposed framework compared to the comparison methods was 108.9 kWh, 152.4 kWh, 139.6 kWh, 131.3 kWh, and 126.8 kWh. This represents about 28.5% energy savings compared to Conventional IIoT. Similarly, the daily car</w:t>
      </w:r>
      <w:r>
        <w:rPr>
          <w:rFonts w:ascii="Times New Roman" w:hAnsi="Times New Roman" w:cs="Times New Roman"/>
          <w:sz w:val="24"/>
          <w:szCs w:val="24"/>
        </w:rPr>
        <w:t>bon emissions decreased to 52.4 kg CO₂, while Conventional IIoT reduced the carbon emissions by around 36.6% to 82.7 kg CO₂. Equipment utilization was up to 96.8% versus 81.6% for Conventional IIoT, and the sustainability score was 97.2%, demonstrating tha</w:t>
      </w:r>
      <w:r>
        <w:rPr>
          <w:rFonts w:ascii="Times New Roman" w:hAnsi="Times New Roman" w:cs="Times New Roman"/>
          <w:sz w:val="24"/>
          <w:szCs w:val="24"/>
        </w:rPr>
        <w:t>t the Adaptive Sustainability Optimization (ASO) engine is effective at optimizing productivity while maintaining environmental goals.</w:t>
      </w:r>
    </w:p>
    <w:p w14:paraId="686C32E5" w14:textId="77777777" w:rsidR="00BB5FC4" w:rsidRDefault="00BB5FC4">
      <w:pPr>
        <w:jc w:val="both"/>
        <w:rPr>
          <w:rFonts w:ascii="Times New Roman" w:hAnsi="Times New Roman" w:cs="Times New Roman"/>
          <w:sz w:val="24"/>
          <w:szCs w:val="24"/>
        </w:rPr>
      </w:pPr>
    </w:p>
    <w:p w14:paraId="19E95B07"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lastRenderedPageBreak/>
        <w:t>Edge Intelligence also helped a lot with the communication performance. The proposed architecture successfully reduced t</w:t>
      </w:r>
      <w:r>
        <w:rPr>
          <w:rFonts w:ascii="Times New Roman" w:hAnsi="Times New Roman" w:cs="Times New Roman"/>
          <w:sz w:val="24"/>
          <w:szCs w:val="24"/>
        </w:rPr>
        <w:t>he latency of the communication process to 63 ms, significantly lower than Conventional IIoT (162 ms), Edge Computing IIoT (118 ms), Digital Twin (101 ms) and AI Predictive Maintenance (94 ms). Throughput rose to 21.6 Mbps, which is above the best baseline</w:t>
      </w:r>
      <w:r>
        <w:rPr>
          <w:rFonts w:ascii="Times New Roman" w:hAnsi="Times New Roman" w:cs="Times New Roman"/>
          <w:sz w:val="24"/>
          <w:szCs w:val="24"/>
        </w:rPr>
        <w:t xml:space="preserve"> of 17.1 Mbps. In addition, the packet loss dropped to 0.4%, and bandwidth usage was lowered to 6.8 Mbps, supporting the hypothesis that the local edge processing was able to reduce unnecessary cloud communication, in turn improving real-time responsivenes</w:t>
      </w:r>
      <w:r>
        <w:rPr>
          <w:rFonts w:ascii="Times New Roman" w:hAnsi="Times New Roman" w:cs="Times New Roman"/>
          <w:sz w:val="24"/>
          <w:szCs w:val="24"/>
        </w:rPr>
        <w:t>s.</w:t>
      </w:r>
    </w:p>
    <w:p w14:paraId="2855DB3C" w14:textId="77777777" w:rsidR="00BB5FC4" w:rsidRDefault="00BB5FC4">
      <w:pPr>
        <w:jc w:val="both"/>
        <w:rPr>
          <w:rFonts w:ascii="Times New Roman" w:hAnsi="Times New Roman" w:cs="Times New Roman"/>
          <w:sz w:val="24"/>
          <w:szCs w:val="24"/>
        </w:rPr>
      </w:pPr>
    </w:p>
    <w:p w14:paraId="00C84F6A"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The new self-healing mechanism greatly enhanced manufacturing resilience. In the test, EcoFusion-AI has a fault detection rate of 99.1%, compared with 96.3% for AI Predictive Maintenance and 86.7% for Conventional IIoT. Automated recovery strategy resu</w:t>
      </w:r>
      <w:r>
        <w:rPr>
          <w:rFonts w:ascii="Times New Roman" w:hAnsi="Times New Roman" w:cs="Times New Roman"/>
          <w:sz w:val="24"/>
          <w:szCs w:val="24"/>
        </w:rPr>
        <w:t>lted in 16 seconds to recover from a fault, while Conventional IIoT took 84 seconds to recover from a fault. The system availability rose to 99.82% from 96.69% during Conventional IIoT, and monthly production downtime dropped significantly from 278 minutes</w:t>
      </w:r>
      <w:r>
        <w:rPr>
          <w:rFonts w:ascii="Times New Roman" w:hAnsi="Times New Roman" w:cs="Times New Roman"/>
          <w:sz w:val="24"/>
          <w:szCs w:val="24"/>
        </w:rPr>
        <w:t xml:space="preserve"> to 39 minutes, proving the effectiveness of autonomous fault diagnosis and intelligent workload redistribution and predictive maintenance in maintaining continuous manufacturing operations.</w:t>
      </w:r>
    </w:p>
    <w:p w14:paraId="1F9B34FB" w14:textId="77777777" w:rsidR="00BB5FC4" w:rsidRDefault="00BB5FC4">
      <w:pPr>
        <w:jc w:val="both"/>
        <w:rPr>
          <w:rFonts w:ascii="Times New Roman" w:hAnsi="Times New Roman" w:cs="Times New Roman"/>
          <w:sz w:val="24"/>
          <w:szCs w:val="24"/>
        </w:rPr>
      </w:pPr>
    </w:p>
    <w:p w14:paraId="204C3FC1"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 xml:space="preserve">The effectiveness of the proposed framework is further </w:t>
      </w:r>
      <w:r>
        <w:rPr>
          <w:rFonts w:ascii="Times New Roman" w:hAnsi="Times New Roman" w:cs="Times New Roman"/>
          <w:sz w:val="24"/>
          <w:szCs w:val="24"/>
        </w:rPr>
        <w:t>supported by the results of optimizing the resources. CPU utilization dropped from 82.6% for Conventional IIoT to 61.8%, and memory dropped from 12.4 GB to 7.1 GB. Meanwhile, the utilization of resources rose to 97.5%, while production efficiency hit 98.6%</w:t>
      </w:r>
      <w:r>
        <w:rPr>
          <w:rFonts w:ascii="Times New Roman" w:hAnsi="Times New Roman" w:cs="Times New Roman"/>
          <w:sz w:val="24"/>
          <w:szCs w:val="24"/>
        </w:rPr>
        <w:t>, which was significantly higher than all of the comparison methods. The improvements suggest that the ASO engine automatically steers in the allocation of computational and manufacturing resources based on the changing production needs to achieve the high</w:t>
      </w:r>
      <w:r>
        <w:rPr>
          <w:rFonts w:ascii="Times New Roman" w:hAnsi="Times New Roman" w:cs="Times New Roman"/>
          <w:sz w:val="24"/>
          <w:szCs w:val="24"/>
        </w:rPr>
        <w:t>est possible efficiency in operations and the lowest number of computation steps.</w:t>
      </w:r>
    </w:p>
    <w:p w14:paraId="2836816E" w14:textId="77777777" w:rsidR="00BB5FC4" w:rsidRDefault="00BB5FC4">
      <w:pPr>
        <w:jc w:val="both"/>
        <w:rPr>
          <w:rFonts w:ascii="Times New Roman" w:hAnsi="Times New Roman" w:cs="Times New Roman"/>
          <w:sz w:val="24"/>
          <w:szCs w:val="24"/>
        </w:rPr>
      </w:pPr>
    </w:p>
    <w:p w14:paraId="4E101E88"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The overall classification accuracy of the proposed EcoFusion-AI framework was 98.82%, with a sustainability score of 97.2%, energy consumption of 108.9 kWh/day, carbon emis</w:t>
      </w:r>
      <w:r>
        <w:rPr>
          <w:rFonts w:ascii="Times New Roman" w:hAnsi="Times New Roman" w:cs="Times New Roman"/>
          <w:sz w:val="24"/>
          <w:szCs w:val="24"/>
        </w:rPr>
        <w:t>sion of 52.4 kg CO₂/day, communication latency of 63ms, throughput of 21.6 Mbps, fault detection rate of 99.1%, recovery time of 16s, system availability of 99.82%, resource utilization of 97.5%, and production efficiency of 98.6%. The outcomes described h</w:t>
      </w:r>
      <w:r>
        <w:rPr>
          <w:rFonts w:ascii="Times New Roman" w:hAnsi="Times New Roman" w:cs="Times New Roman"/>
          <w:sz w:val="24"/>
          <w:szCs w:val="24"/>
        </w:rPr>
        <w:t>ere show that the combination of Edge Intelligence, Adaptive Sustainability Optimization, Eco-Digital Twins and Self-Healing Manufacturing is a powerful tool to enable sustainable smart manufacturing, while simultaneously enhancing operational productivity</w:t>
      </w:r>
      <w:r>
        <w:rPr>
          <w:rFonts w:ascii="Times New Roman" w:hAnsi="Times New Roman" w:cs="Times New Roman"/>
          <w:sz w:val="24"/>
          <w:szCs w:val="24"/>
        </w:rPr>
        <w:t>, environmental sustainability and system resilience.</w:t>
      </w:r>
    </w:p>
    <w:p w14:paraId="5B702720" w14:textId="77777777" w:rsidR="00BB5FC4" w:rsidRDefault="00BB5FC4">
      <w:pPr>
        <w:jc w:val="both"/>
        <w:rPr>
          <w:rFonts w:ascii="Times New Roman" w:hAnsi="Times New Roman" w:cs="Times New Roman"/>
          <w:sz w:val="24"/>
          <w:szCs w:val="24"/>
        </w:rPr>
      </w:pPr>
    </w:p>
    <w:p w14:paraId="7899E55E" w14:textId="77777777" w:rsidR="00BB5FC4" w:rsidRDefault="00B15FDA">
      <w:pPr>
        <w:numPr>
          <w:ilvl w:val="0"/>
          <w:numId w:val="1"/>
        </w:numPr>
        <w:jc w:val="both"/>
        <w:rPr>
          <w:rFonts w:ascii="Times New Roman" w:hAnsi="Times New Roman" w:cs="Times New Roman"/>
          <w:sz w:val="24"/>
          <w:szCs w:val="24"/>
        </w:rPr>
      </w:pPr>
      <w:r>
        <w:rPr>
          <w:rFonts w:ascii="Times New Roman" w:hAnsi="Times New Roman" w:cs="Times New Roman"/>
          <w:sz w:val="24"/>
          <w:szCs w:val="24"/>
        </w:rPr>
        <w:t>Conclusion</w:t>
      </w:r>
    </w:p>
    <w:p w14:paraId="430132D2"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This paper introduced a new AI-driven sustainable Industrial Internet of Things (IIoT) paradigm for smart manufacturing, which combines Edge Intelligence, Adaptive Sustainability Optimizatio</w:t>
      </w:r>
      <w:r>
        <w:rPr>
          <w:rFonts w:ascii="Times New Roman" w:hAnsi="Times New Roman" w:cs="Times New Roman"/>
          <w:sz w:val="24"/>
          <w:szCs w:val="24"/>
        </w:rPr>
        <w:t>n (ASO), Eco-Digital Twins, Self-Healing Manufacturing and Cloud Analytics into a single paradigm. The proposed framework effectively overcomes the drawbacks of traditional IIoT systems, enabling all aspects of production, energy, carbon emissions, equipme</w:t>
      </w:r>
      <w:r>
        <w:rPr>
          <w:rFonts w:ascii="Times New Roman" w:hAnsi="Times New Roman" w:cs="Times New Roman"/>
          <w:sz w:val="24"/>
          <w:szCs w:val="24"/>
        </w:rPr>
        <w:t xml:space="preserve">nt use and operational resilience to be optimized. EcoFusion-AI achieves this by using real-time sensor data, intelligent edge processing, adaptive multi-objective optimization, digital twin-based predictive analysis, and autonomous fault recovery, all of </w:t>
      </w:r>
      <w:r>
        <w:rPr>
          <w:rFonts w:ascii="Times New Roman" w:hAnsi="Times New Roman" w:cs="Times New Roman"/>
          <w:sz w:val="24"/>
          <w:szCs w:val="24"/>
        </w:rPr>
        <w:t xml:space="preserve">which help to ensure sustainable and reliable manufacturing operations with minimal human intervention. Experimental </w:t>
      </w:r>
      <w:r>
        <w:rPr>
          <w:rFonts w:ascii="Times New Roman" w:hAnsi="Times New Roman" w:cs="Times New Roman"/>
          <w:sz w:val="24"/>
          <w:szCs w:val="24"/>
        </w:rPr>
        <w:lastRenderedPageBreak/>
        <w:t>results showed that the proposed framework outperforms the existing Industrial IoT approaches in all evaluated metrics including classifica</w:t>
      </w:r>
      <w:r>
        <w:rPr>
          <w:rFonts w:ascii="Times New Roman" w:hAnsi="Times New Roman" w:cs="Times New Roman"/>
          <w:sz w:val="24"/>
          <w:szCs w:val="24"/>
        </w:rPr>
        <w:t>tion accuracy (98.82%), sustainability score (97.2%), energy consumption (108.9 kWh/day), carbon emissions (52.4 kg CO₂/day), equipment utilization (96.8%), communication latency (63 ms), fault detection rate (99.1%), recovery time (16 s), system availabil</w:t>
      </w:r>
      <w:r>
        <w:rPr>
          <w:rFonts w:ascii="Times New Roman" w:hAnsi="Times New Roman" w:cs="Times New Roman"/>
          <w:sz w:val="24"/>
          <w:szCs w:val="24"/>
        </w:rPr>
        <w:t>ity (99.82%), and production efficiency (98.6%). The results show that the proposed framework adequately strikes a balance between industry productivity and environmental protection, boosts manufacturing resilience and resource efficiency. EcoFusion-AI fra</w:t>
      </w:r>
      <w:r>
        <w:rPr>
          <w:rFonts w:ascii="Times New Roman" w:hAnsi="Times New Roman" w:cs="Times New Roman"/>
          <w:sz w:val="24"/>
          <w:szCs w:val="24"/>
        </w:rPr>
        <w:t>mework is a scalable and practical solution for next generation industry 5.0 smart factories and has great potential to be deployed in the intelligent manufacturing ecosystems. Future study includes implementation in real industrial environments, incorpora</w:t>
      </w:r>
      <w:r>
        <w:rPr>
          <w:rFonts w:ascii="Times New Roman" w:hAnsi="Times New Roman" w:cs="Times New Roman"/>
          <w:sz w:val="24"/>
          <w:szCs w:val="24"/>
        </w:rPr>
        <w:t>tion of renewable energy-aware scheduling, incorporation of federated learning for privacy-preserving distributed intelligence and extension of the optimization engine for autonomous multi-factory collaboration and carbon-neutral manufacturing.</w:t>
      </w:r>
    </w:p>
    <w:p w14:paraId="20077CE1" w14:textId="77777777" w:rsidR="00BB5FC4" w:rsidRDefault="00BB5FC4">
      <w:pPr>
        <w:jc w:val="both"/>
        <w:rPr>
          <w:rFonts w:ascii="Times New Roman" w:hAnsi="Times New Roman" w:cs="Times New Roman"/>
          <w:sz w:val="24"/>
          <w:szCs w:val="24"/>
        </w:rPr>
      </w:pPr>
    </w:p>
    <w:p w14:paraId="5A4E8E5E" w14:textId="77777777" w:rsidR="00BB5FC4" w:rsidRDefault="00B15FDA">
      <w:pPr>
        <w:jc w:val="both"/>
        <w:rPr>
          <w:rFonts w:ascii="Times New Roman" w:hAnsi="Times New Roman" w:cs="Times New Roman"/>
          <w:sz w:val="24"/>
          <w:szCs w:val="24"/>
        </w:rPr>
      </w:pPr>
      <w:r>
        <w:rPr>
          <w:rFonts w:ascii="Times New Roman" w:hAnsi="Times New Roman" w:cs="Times New Roman"/>
          <w:sz w:val="24"/>
          <w:szCs w:val="24"/>
        </w:rPr>
        <w:t>References</w:t>
      </w:r>
    </w:p>
    <w:p w14:paraId="12B882B2" w14:textId="77777777" w:rsidR="00BB5FC4" w:rsidRDefault="00B15FDA">
      <w:pPr>
        <w:pStyle w:val="NormalWeb"/>
        <w:numPr>
          <w:ilvl w:val="0"/>
          <w:numId w:val="2"/>
        </w:numPr>
        <w:jc w:val="both"/>
      </w:pPr>
      <w:r>
        <w:t xml:space="preserve">Challoob, I. Z., Hussein, A. A., &amp; Mohammed, A. S. (2025). A comprehensive review of battery management systems for electric vehicles. </w:t>
      </w:r>
      <w:r>
        <w:rPr>
          <w:rStyle w:val="Emphasis"/>
          <w:i w:val="0"/>
          <w:iCs w:val="0"/>
        </w:rPr>
        <w:t>Energy Reports, 11</w:t>
      </w:r>
      <w:r>
        <w:t>, 1154–1180.</w:t>
      </w:r>
    </w:p>
    <w:p w14:paraId="4B7A9246" w14:textId="77777777" w:rsidR="00BB5FC4" w:rsidRDefault="00B15FDA">
      <w:pPr>
        <w:pStyle w:val="NormalWeb"/>
        <w:numPr>
          <w:ilvl w:val="0"/>
          <w:numId w:val="2"/>
        </w:numPr>
        <w:jc w:val="both"/>
      </w:pPr>
      <w:r>
        <w:t>Luo, W.-L., Xu, Y.-Y., Cheng, X., Wang, F.-Z., Sun, D.-Y., Huang, X.-D., &amp; Li, C.-H. (202</w:t>
      </w:r>
      <w:r>
        <w:t xml:space="preserve">6). From self-healing to smart-healing: A self-diagnosing and self-healing system based on artificial intelligence. </w:t>
      </w:r>
      <w:r>
        <w:rPr>
          <w:rStyle w:val="Emphasis"/>
          <w:i w:val="0"/>
          <w:iCs w:val="0"/>
        </w:rPr>
        <w:t>Advanced Materials, 38</w:t>
      </w:r>
      <w:r>
        <w:t>(4), e13641.</w:t>
      </w:r>
    </w:p>
    <w:p w14:paraId="384A5654" w14:textId="77777777" w:rsidR="00BB5FC4" w:rsidRDefault="00B15FDA">
      <w:pPr>
        <w:pStyle w:val="NormalWeb"/>
        <w:numPr>
          <w:ilvl w:val="0"/>
          <w:numId w:val="2"/>
        </w:numPr>
        <w:jc w:val="both"/>
      </w:pPr>
      <w:r>
        <w:t>Rahmati, M. (2025). Explainable reliability modeling and runtime monitoring of software systems in electr</w:t>
      </w:r>
      <w:r>
        <w:t xml:space="preserve">ic vehicle charging infrastructure. </w:t>
      </w:r>
      <w:r>
        <w:rPr>
          <w:rStyle w:val="Emphasis"/>
          <w:i w:val="0"/>
          <w:iCs w:val="0"/>
        </w:rPr>
        <w:t>IEEE Transactions on Engineering Management</w:t>
      </w:r>
      <w:r>
        <w:t>.</w:t>
      </w:r>
    </w:p>
    <w:p w14:paraId="16DEB89F" w14:textId="77777777" w:rsidR="00BB5FC4" w:rsidRDefault="00B15FDA">
      <w:pPr>
        <w:pStyle w:val="NormalWeb"/>
        <w:numPr>
          <w:ilvl w:val="0"/>
          <w:numId w:val="2"/>
        </w:numPr>
        <w:jc w:val="both"/>
      </w:pPr>
      <w:r>
        <w:t>Mousa, M. A., Sayghe, A., Batiyah, S., &amp; Husawi, A. (2025). From hours to milliseconds: Dual-horizon fault prediction for dynamic wireless EV charging via digital twin integra</w:t>
      </w:r>
      <w:r>
        <w:t xml:space="preserve">ted deep learning. </w:t>
      </w:r>
      <w:r>
        <w:rPr>
          <w:rStyle w:val="Emphasis"/>
          <w:i w:val="0"/>
          <w:iCs w:val="0"/>
        </w:rPr>
        <w:t>Smart Cities, 9</w:t>
      </w:r>
      <w:r>
        <w:t>(3), 101.</w:t>
      </w:r>
    </w:p>
    <w:p w14:paraId="795D7902" w14:textId="77777777" w:rsidR="00BB5FC4" w:rsidRDefault="00B15FDA">
      <w:pPr>
        <w:pStyle w:val="NormalWeb"/>
        <w:numPr>
          <w:ilvl w:val="0"/>
          <w:numId w:val="2"/>
        </w:numPr>
        <w:jc w:val="both"/>
      </w:pPr>
      <w:r>
        <w:t xml:space="preserve">Tao, F., Zhang, H., Liu, A., &amp; Nee, A. Y. C. (2019). Digital twin in industry: State-of-the-art. </w:t>
      </w:r>
      <w:r>
        <w:rPr>
          <w:rStyle w:val="Emphasis"/>
          <w:i w:val="0"/>
          <w:iCs w:val="0"/>
        </w:rPr>
        <w:t>IEEE Transactions on Industrial Informatics, 15</w:t>
      </w:r>
      <w:r>
        <w:t>(4), 2405–2415.</w:t>
      </w:r>
    </w:p>
    <w:p w14:paraId="11F84C59" w14:textId="77777777" w:rsidR="00BB5FC4" w:rsidRDefault="00B15FDA">
      <w:pPr>
        <w:pStyle w:val="NormalWeb"/>
        <w:numPr>
          <w:ilvl w:val="0"/>
          <w:numId w:val="2"/>
        </w:numPr>
        <w:jc w:val="both"/>
      </w:pPr>
      <w:r>
        <w:t>Shi, W., Cao, J., Zhang, Q., Li, Y., &amp; Xu, L. (2016)</w:t>
      </w:r>
      <w:r>
        <w:t xml:space="preserve">. Edge computing: Vision and challenges. </w:t>
      </w:r>
      <w:r>
        <w:rPr>
          <w:rStyle w:val="Emphasis"/>
          <w:i w:val="0"/>
          <w:iCs w:val="0"/>
        </w:rPr>
        <w:t>IEEE Internet of Things Journal, 3</w:t>
      </w:r>
      <w:r>
        <w:t>(5), 637–646.</w:t>
      </w:r>
    </w:p>
    <w:p w14:paraId="7D95A74E" w14:textId="77777777" w:rsidR="00BB5FC4" w:rsidRDefault="00B15FDA">
      <w:pPr>
        <w:pStyle w:val="NormalWeb"/>
        <w:numPr>
          <w:ilvl w:val="0"/>
          <w:numId w:val="2"/>
        </w:numPr>
        <w:jc w:val="both"/>
      </w:pPr>
      <w:r>
        <w:t xml:space="preserve">Lu, Y. (2017). Industry 4.0: A survey on technologies, applications and open research issues. </w:t>
      </w:r>
      <w:r>
        <w:rPr>
          <w:rStyle w:val="Emphasis"/>
          <w:i w:val="0"/>
          <w:iCs w:val="0"/>
        </w:rPr>
        <w:t>Journal of Industrial Information Integration, 6</w:t>
      </w:r>
      <w:r>
        <w:t>, 1–10.</w:t>
      </w:r>
    </w:p>
    <w:p w14:paraId="71404548" w14:textId="77777777" w:rsidR="00BB5FC4" w:rsidRDefault="00B15FDA">
      <w:pPr>
        <w:pStyle w:val="NormalWeb"/>
        <w:numPr>
          <w:ilvl w:val="0"/>
          <w:numId w:val="2"/>
        </w:numPr>
        <w:jc w:val="both"/>
      </w:pPr>
      <w:r>
        <w:t xml:space="preserve">Wang, S., Wan, J., Zhang, D., Li, D., &amp; Zhang, C. (2016). Towards smart factory for Industry 4.0: A self-organized multi-agent system with big data-based feedback. </w:t>
      </w:r>
      <w:r>
        <w:rPr>
          <w:rStyle w:val="Emphasis"/>
          <w:i w:val="0"/>
          <w:iCs w:val="0"/>
        </w:rPr>
        <w:t>Computer Networks, 101</w:t>
      </w:r>
      <w:r>
        <w:t>, 158–168.</w:t>
      </w:r>
    </w:p>
    <w:p w14:paraId="49AED55D" w14:textId="77777777" w:rsidR="00BB5FC4" w:rsidRDefault="00B15FDA">
      <w:pPr>
        <w:pStyle w:val="NormalWeb"/>
        <w:numPr>
          <w:ilvl w:val="0"/>
          <w:numId w:val="2"/>
        </w:numPr>
        <w:jc w:val="both"/>
      </w:pPr>
      <w:r>
        <w:t>Lee, J., Bagheri, B., &amp; Kao, H. A. (2015). A cyber-physical</w:t>
      </w:r>
      <w:r>
        <w:t xml:space="preserve"> systems architecture for Industry 4.0-based manufacturing systems. </w:t>
      </w:r>
      <w:r>
        <w:rPr>
          <w:rStyle w:val="Emphasis"/>
          <w:i w:val="0"/>
          <w:iCs w:val="0"/>
        </w:rPr>
        <w:t>Manufacturing Letters, 3</w:t>
      </w:r>
      <w:r>
        <w:t>, 18–23.</w:t>
      </w:r>
    </w:p>
    <w:p w14:paraId="533C3484" w14:textId="77777777" w:rsidR="00BB5FC4" w:rsidRDefault="00B15FDA">
      <w:pPr>
        <w:pStyle w:val="NormalWeb"/>
        <w:numPr>
          <w:ilvl w:val="0"/>
          <w:numId w:val="2"/>
        </w:numPr>
        <w:jc w:val="both"/>
      </w:pPr>
      <w:r>
        <w:t xml:space="preserve">Zhou, K., Liu, T., &amp; Zhou, L. (2015). Industry 4.0: Towards future industrial opportunities and challenges. </w:t>
      </w:r>
      <w:r>
        <w:rPr>
          <w:rStyle w:val="Emphasis"/>
          <w:i w:val="0"/>
          <w:iCs w:val="0"/>
        </w:rPr>
        <w:t>Proceedings of the IEEE International Conferenc</w:t>
      </w:r>
      <w:r>
        <w:rPr>
          <w:rStyle w:val="Emphasis"/>
          <w:i w:val="0"/>
          <w:iCs w:val="0"/>
        </w:rPr>
        <w:t>e on Fuzzy Systems</w:t>
      </w:r>
      <w:r>
        <w:t>, 2147–2152.</w:t>
      </w:r>
    </w:p>
    <w:p w14:paraId="47B77CBA" w14:textId="77777777" w:rsidR="00BB5FC4" w:rsidRDefault="00B15FDA">
      <w:pPr>
        <w:pStyle w:val="NormalWeb"/>
        <w:numPr>
          <w:ilvl w:val="0"/>
          <w:numId w:val="2"/>
        </w:numPr>
        <w:jc w:val="both"/>
      </w:pPr>
      <w:r>
        <w:t xml:space="preserve">Pan, Y., Zhang, L., Li, Z., &amp; Ding, L. (2020). Blockchain-based secure supply chain management in Industry 4.0. </w:t>
      </w:r>
      <w:r>
        <w:rPr>
          <w:rStyle w:val="Emphasis"/>
          <w:i w:val="0"/>
          <w:iCs w:val="0"/>
        </w:rPr>
        <w:t>IEEE Access, 8</w:t>
      </w:r>
      <w:r>
        <w:t>, 211908–211920.</w:t>
      </w:r>
    </w:p>
    <w:p w14:paraId="6538BE10" w14:textId="77777777" w:rsidR="00BB5FC4" w:rsidRDefault="00B15FDA">
      <w:pPr>
        <w:pStyle w:val="NormalWeb"/>
        <w:numPr>
          <w:ilvl w:val="0"/>
          <w:numId w:val="2"/>
        </w:numPr>
        <w:jc w:val="both"/>
      </w:pPr>
      <w:r>
        <w:t xml:space="preserve">Kairouz, P., McMahan, H. B., Avent, B., et al. (2021). Advances and open problems </w:t>
      </w:r>
      <w:r>
        <w:t xml:space="preserve">in federated learning. </w:t>
      </w:r>
      <w:r>
        <w:rPr>
          <w:rStyle w:val="Emphasis"/>
          <w:i w:val="0"/>
          <w:iCs w:val="0"/>
        </w:rPr>
        <w:t>Foundations and Trends® in Machine Learning, 14</w:t>
      </w:r>
      <w:r>
        <w:t>(1–2), 1–210.</w:t>
      </w:r>
    </w:p>
    <w:p w14:paraId="4CE06B7D" w14:textId="77777777" w:rsidR="00BB5FC4" w:rsidRDefault="00B15FDA">
      <w:pPr>
        <w:pStyle w:val="NormalWeb"/>
        <w:numPr>
          <w:ilvl w:val="0"/>
          <w:numId w:val="2"/>
        </w:numPr>
        <w:jc w:val="both"/>
      </w:pPr>
      <w:r>
        <w:lastRenderedPageBreak/>
        <w:t xml:space="preserve">Susto, G. A., Schirru, A., Pampuri, S., McLoone, S., &amp; Beghi, A. (2015). Machine learning for predictive maintenance: A multiple classifier approach. </w:t>
      </w:r>
      <w:r>
        <w:rPr>
          <w:rStyle w:val="Emphasis"/>
          <w:i w:val="0"/>
          <w:iCs w:val="0"/>
        </w:rPr>
        <w:t>IEEE Transactions on I</w:t>
      </w:r>
      <w:r>
        <w:rPr>
          <w:rStyle w:val="Emphasis"/>
          <w:i w:val="0"/>
          <w:iCs w:val="0"/>
        </w:rPr>
        <w:t>ndustrial Informatics, 11</w:t>
      </w:r>
      <w:r>
        <w:t>(3), 812–820.</w:t>
      </w:r>
    </w:p>
    <w:p w14:paraId="58888807" w14:textId="77777777" w:rsidR="00BB5FC4" w:rsidRDefault="00B15FDA">
      <w:pPr>
        <w:pStyle w:val="NormalWeb"/>
        <w:numPr>
          <w:ilvl w:val="0"/>
          <w:numId w:val="2"/>
        </w:numPr>
        <w:jc w:val="both"/>
      </w:pPr>
      <w:r>
        <w:t xml:space="preserve">Wan, J., Tang, S., Shu, Z., Li, D., Wang, S., Imran, M., &amp; Vasilakos, A. V. (2016). Software-defined industrial Internet of Things in the context of Industry 4.0. </w:t>
      </w:r>
      <w:r>
        <w:rPr>
          <w:rStyle w:val="Emphasis"/>
          <w:i w:val="0"/>
          <w:iCs w:val="0"/>
        </w:rPr>
        <w:t>IEEE Sensors Journal, 16</w:t>
      </w:r>
      <w:r>
        <w:t>(20), 7373–7380.</w:t>
      </w:r>
    </w:p>
    <w:p w14:paraId="08D76AC9" w14:textId="77777777" w:rsidR="00BB5FC4" w:rsidRDefault="00B15FDA">
      <w:pPr>
        <w:pStyle w:val="NormalWeb"/>
        <w:numPr>
          <w:ilvl w:val="0"/>
          <w:numId w:val="2"/>
        </w:numPr>
        <w:jc w:val="both"/>
      </w:pPr>
      <w:r>
        <w:t>Qi, Q., &amp; Tao</w:t>
      </w:r>
      <w:r>
        <w:t xml:space="preserve">, F. (2019). Digital twin and big data towards smart manufacturing and Industry 4.0: A review. </w:t>
      </w:r>
      <w:r>
        <w:rPr>
          <w:rStyle w:val="Emphasis"/>
          <w:i w:val="0"/>
          <w:iCs w:val="0"/>
        </w:rPr>
        <w:t>Engineering, 5</w:t>
      </w:r>
      <w:r>
        <w:t>(4), 653–661.</w:t>
      </w:r>
    </w:p>
    <w:p w14:paraId="4B284642" w14:textId="77777777" w:rsidR="00BB5FC4" w:rsidRDefault="00BB5FC4">
      <w:pPr>
        <w:jc w:val="both"/>
        <w:rPr>
          <w:rFonts w:ascii="Times New Roman" w:hAnsi="Times New Roman" w:cs="Times New Roman"/>
          <w:sz w:val="24"/>
          <w:szCs w:val="24"/>
        </w:rPr>
      </w:pPr>
    </w:p>
    <w:sectPr w:rsidR="00BB5FC4">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068CC48"/>
    <w:multiLevelType w:val="singleLevel"/>
    <w:tmpl w:val="D068CC48"/>
    <w:lvl w:ilvl="0">
      <w:start w:val="5"/>
      <w:numFmt w:val="decimal"/>
      <w:suff w:val="space"/>
      <w:lvlText w:val="%1."/>
      <w:lvlJc w:val="left"/>
    </w:lvl>
  </w:abstractNum>
  <w:abstractNum w:abstractNumId="1" w15:restartNumberingAfterBreak="0">
    <w:nsid w:val="32A3DA30"/>
    <w:multiLevelType w:val="singleLevel"/>
    <w:tmpl w:val="32A3DA30"/>
    <w:lvl w:ilvl="0">
      <w:start w:val="1"/>
      <w:numFmt w:val="decimal"/>
      <w:lvlText w:val="%1."/>
      <w:lvlJc w:val="left"/>
      <w:pPr>
        <w:tabs>
          <w:tab w:val="left" w:pos="425"/>
        </w:tabs>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defaultTabStop w:val="720"/>
  <w:drawingGridVerticalSpacing w:val="156"/>
  <w:noPunctuationKerning/>
  <w:characterSpacingControl w:val="doNotCompress"/>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B9E2595"/>
    <w:rsid w:val="00563654"/>
    <w:rsid w:val="00600928"/>
    <w:rsid w:val="00962FED"/>
    <w:rsid w:val="00B15FDA"/>
    <w:rsid w:val="00BB5FC4"/>
    <w:rsid w:val="00BD7304"/>
    <w:rsid w:val="38E44212"/>
    <w:rsid w:val="4B9E25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408B47"/>
  <w15:docId w15:val="{551E7015-BBBD-46F5-8CC0-392341EC6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paragraph" w:styleId="Heading1">
    <w:name w:val="heading 1"/>
    <w:next w:val="Normal"/>
    <w:qFormat/>
    <w:pPr>
      <w:spacing w:beforeAutospacing="1" w:afterAutospacing="1"/>
      <w:outlineLvl w:val="0"/>
    </w:pPr>
    <w:rPr>
      <w:rFonts w:ascii="SimSun" w:hAnsi="SimSun" w:hint="eastAsia"/>
      <w:b/>
      <w:bCs/>
      <w:kern w:val="44"/>
      <w:sz w:val="48"/>
      <w:szCs w:val="48"/>
      <w:lang w:val="en-US" w:eastAsia="zh-CN"/>
    </w:rPr>
  </w:style>
  <w:style w:type="paragraph" w:styleId="Heading2">
    <w:name w:val="heading 2"/>
    <w:next w:val="Normal"/>
    <w:semiHidden/>
    <w:unhideWhenUsed/>
    <w:qFormat/>
    <w:pPr>
      <w:spacing w:beforeAutospacing="1" w:afterAutospacing="1"/>
      <w:outlineLvl w:val="1"/>
    </w:pPr>
    <w:rPr>
      <w:rFonts w:ascii="SimSun" w:hAnsi="SimSun" w:hint="eastAsia"/>
      <w:b/>
      <w:bCs/>
      <w:sz w:val="36"/>
      <w:szCs w:val="36"/>
      <w:lang w:val="en-US" w:eastAsia="zh-CN"/>
    </w:rPr>
  </w:style>
  <w:style w:type="paragraph" w:styleId="Heading3">
    <w:name w:val="heading 3"/>
    <w:next w:val="Normal"/>
    <w:semiHidden/>
    <w:unhideWhenUsed/>
    <w:qFormat/>
    <w:pPr>
      <w:spacing w:beforeAutospacing="1" w:afterAutospacing="1"/>
      <w:outlineLvl w:val="2"/>
    </w:pPr>
    <w:rPr>
      <w:rFonts w:ascii="SimSun" w:hAnsi="SimSun" w:hint="eastAsia"/>
      <w:b/>
      <w:bCs/>
      <w:sz w:val="27"/>
      <w:szCs w:val="27"/>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i/>
      <w:iCs/>
    </w:rPr>
  </w:style>
  <w:style w:type="paragraph" w:styleId="NormalWeb">
    <w:name w:val="Normal (Web)"/>
    <w:qFormat/>
    <w:pPr>
      <w:spacing w:beforeAutospacing="1" w:afterAutospacing="1"/>
    </w:pPr>
    <w:rPr>
      <w:sz w:val="24"/>
      <w:szCs w:val="24"/>
      <w:lang w:val="en-US" w:eastAsia="zh-CN"/>
    </w:rPr>
  </w:style>
  <w:style w:type="character" w:styleId="Strong">
    <w:name w:val="Strong"/>
    <w:basedOn w:val="DefaultParagraphFont"/>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15</Pages>
  <Words>6390</Words>
  <Characters>36424</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Shuriya</dc:creator>
  <cp:lastModifiedBy>p</cp:lastModifiedBy>
  <cp:revision>4</cp:revision>
  <dcterms:created xsi:type="dcterms:W3CDTF">2026-07-08T04:07:00Z</dcterms:created>
  <dcterms:modified xsi:type="dcterms:W3CDTF">2026-07-14T10:25:00Z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94C943D220EB4D3ABB5CAA620498ECA7_11</vt:lpwstr>
  </property>
  <property fmtid="{D5CDD505-2E9C-101B-9397-08002B2CF9AE}" pid="4" name="KSOTemplateDocerSaveRecord">
    <vt:lpwstr>eyJoZGlkIjoiNmNjZTM1MDFjMzExNDU2NzczODQ3N2YzYWY2MmYxMWEiLCJ1c2VySWQiOiI1NjcyNzI5MDI4MDUifQ==</vt:lpwstr>
  </property>
</Properties>
</file>